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6BF0F" w14:textId="1DD6AC28" w:rsidR="002E00E6" w:rsidRDefault="002E00E6" w:rsidP="0097067F">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Towards </w:t>
      </w:r>
      <w:r w:rsidR="00D46F47">
        <w:rPr>
          <w:rFonts w:ascii="Times New Roman" w:hAnsi="Times New Roman" w:cs="Times New Roman"/>
          <w:b/>
          <w:bCs/>
          <w:color w:val="000000"/>
          <w:sz w:val="32"/>
          <w:szCs w:val="32"/>
        </w:rPr>
        <w:t>A</w:t>
      </w:r>
      <w:r>
        <w:rPr>
          <w:rFonts w:ascii="Times New Roman" w:hAnsi="Times New Roman" w:cs="Times New Roman"/>
          <w:b/>
          <w:bCs/>
          <w:color w:val="000000"/>
          <w:sz w:val="32"/>
          <w:szCs w:val="32"/>
        </w:rPr>
        <w:t xml:space="preserve"> General Theory </w:t>
      </w:r>
      <w:r w:rsidR="00D46F47">
        <w:rPr>
          <w:rFonts w:ascii="Times New Roman" w:hAnsi="Times New Roman" w:cs="Times New Roman"/>
          <w:b/>
          <w:bCs/>
          <w:color w:val="000000"/>
          <w:sz w:val="32"/>
          <w:szCs w:val="32"/>
        </w:rPr>
        <w:t>F</w:t>
      </w:r>
      <w:r>
        <w:rPr>
          <w:rFonts w:ascii="Times New Roman" w:hAnsi="Times New Roman" w:cs="Times New Roman"/>
          <w:b/>
          <w:bCs/>
          <w:color w:val="000000"/>
          <w:sz w:val="32"/>
          <w:szCs w:val="32"/>
        </w:rPr>
        <w:t>or Understanding (Non)Compliance</w:t>
      </w:r>
      <w:r w:rsidRPr="009E2229">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rPr>
        <w:t>Behaviours</w:t>
      </w:r>
    </w:p>
    <w:p w14:paraId="065FF9E4" w14:textId="55A590FA" w:rsidR="002E00E6" w:rsidRPr="001556D5" w:rsidRDefault="001556D5" w:rsidP="0097067F">
      <w:pPr>
        <w:autoSpaceDE w:val="0"/>
        <w:autoSpaceDN w:val="0"/>
        <w:adjustRightInd w:val="0"/>
        <w:spacing w:after="0" w:line="240" w:lineRule="auto"/>
        <w:jc w:val="center"/>
        <w:rPr>
          <w:rFonts w:ascii="Times New Roman" w:hAnsi="Times New Roman" w:cs="Times New Roman"/>
          <w:b/>
          <w:bCs/>
          <w:color w:val="000000"/>
          <w:sz w:val="24"/>
          <w:szCs w:val="24"/>
        </w:rPr>
      </w:pPr>
      <w:r w:rsidRPr="001556D5">
        <w:rPr>
          <w:rFonts w:ascii="Times New Roman" w:hAnsi="Times New Roman" w:cs="Times New Roman"/>
          <w:b/>
          <w:bCs/>
          <w:color w:val="000000"/>
          <w:sz w:val="24"/>
          <w:szCs w:val="24"/>
        </w:rPr>
        <w:t>Terry Parminter</w:t>
      </w:r>
    </w:p>
    <w:p w14:paraId="11B31AFD" w14:textId="454B4ED0" w:rsidR="002E00E6" w:rsidRDefault="001556D5" w:rsidP="0097067F">
      <w:pPr>
        <w:autoSpaceDE w:val="0"/>
        <w:autoSpaceDN w:val="0"/>
        <w:adjustRightInd w:val="0"/>
        <w:spacing w:after="0" w:line="240" w:lineRule="auto"/>
        <w:jc w:val="center"/>
        <w:rPr>
          <w:rFonts w:ascii="Times New Roman" w:hAnsi="Times New Roman" w:cs="Times New Roman"/>
          <w:b/>
          <w:bCs/>
          <w:color w:val="000000"/>
          <w:sz w:val="24"/>
          <w:szCs w:val="24"/>
        </w:rPr>
      </w:pPr>
      <w:r w:rsidRPr="001556D5">
        <w:rPr>
          <w:rFonts w:ascii="Times New Roman" w:hAnsi="Times New Roman" w:cs="Times New Roman"/>
          <w:b/>
          <w:bCs/>
          <w:color w:val="000000"/>
          <w:sz w:val="24"/>
          <w:szCs w:val="24"/>
        </w:rPr>
        <w:t>KapAg Ltd</w:t>
      </w:r>
      <w:r>
        <w:rPr>
          <w:rFonts w:ascii="Times New Roman" w:hAnsi="Times New Roman" w:cs="Times New Roman"/>
          <w:b/>
          <w:bCs/>
          <w:color w:val="000000"/>
          <w:sz w:val="24"/>
          <w:szCs w:val="24"/>
        </w:rPr>
        <w:t>, PO Box 354, Paraparaumu, 5254</w:t>
      </w:r>
    </w:p>
    <w:p w14:paraId="751B4957" w14:textId="3DA28867" w:rsidR="001556D5" w:rsidRPr="001556D5" w:rsidRDefault="001556D5" w:rsidP="009706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terry.parminter@kapag.nz</w:t>
      </w:r>
    </w:p>
    <w:p w14:paraId="05773E1E" w14:textId="77777777" w:rsidR="00E951CE" w:rsidRDefault="00E951CE" w:rsidP="00D358F7">
      <w:pPr>
        <w:autoSpaceDE w:val="0"/>
        <w:autoSpaceDN w:val="0"/>
        <w:adjustRightInd w:val="0"/>
        <w:spacing w:after="0" w:line="240" w:lineRule="auto"/>
        <w:jc w:val="center"/>
        <w:outlineLvl w:val="1"/>
        <w:rPr>
          <w:rFonts w:ascii="Times New Roman" w:hAnsi="Times New Roman" w:cs="Times New Roman"/>
          <w:b/>
          <w:bCs/>
          <w:sz w:val="28"/>
          <w:szCs w:val="28"/>
        </w:rPr>
      </w:pPr>
    </w:p>
    <w:p w14:paraId="0F1C543E" w14:textId="066FAE1D" w:rsidR="002E00E6" w:rsidRPr="009E2229" w:rsidRDefault="002E00E6" w:rsidP="00D358F7">
      <w:pPr>
        <w:autoSpaceDE w:val="0"/>
        <w:autoSpaceDN w:val="0"/>
        <w:adjustRightInd w:val="0"/>
        <w:spacing w:after="0" w:line="240" w:lineRule="auto"/>
        <w:jc w:val="center"/>
        <w:outlineLvl w:val="1"/>
        <w:rPr>
          <w:rFonts w:ascii="Times New Roman" w:hAnsi="Times New Roman" w:cs="Times New Roman"/>
          <w:b/>
          <w:bCs/>
          <w:sz w:val="28"/>
          <w:szCs w:val="28"/>
        </w:rPr>
      </w:pPr>
      <w:r w:rsidRPr="009E2229">
        <w:rPr>
          <w:rFonts w:ascii="Times New Roman" w:hAnsi="Times New Roman" w:cs="Times New Roman"/>
          <w:b/>
          <w:bCs/>
          <w:sz w:val="28"/>
          <w:szCs w:val="28"/>
        </w:rPr>
        <w:t>Summary</w:t>
      </w:r>
    </w:p>
    <w:p w14:paraId="231F5B73" w14:textId="4E5A1B84" w:rsidR="00D358F7" w:rsidRDefault="00CC21E2" w:rsidP="00D358F7">
      <w:pPr>
        <w:autoSpaceDE w:val="0"/>
        <w:autoSpaceDN w:val="0"/>
        <w:adjustRightInd w:val="0"/>
        <w:spacing w:after="0" w:line="240" w:lineRule="auto"/>
        <w:outlineLvl w:val="1"/>
        <w:rPr>
          <w:rFonts w:ascii="Times New Roman" w:hAnsi="Times New Roman" w:cs="Times New Roman"/>
          <w:sz w:val="24"/>
          <w:szCs w:val="24"/>
        </w:rPr>
      </w:pPr>
      <w:bookmarkStart w:id="0" w:name="_Hlk47168354"/>
      <w:r>
        <w:rPr>
          <w:rFonts w:ascii="Times New Roman" w:hAnsi="Times New Roman" w:cs="Times New Roman"/>
          <w:sz w:val="24"/>
          <w:szCs w:val="24"/>
        </w:rPr>
        <w:t xml:space="preserve">It is commonplace for regulators to apply a </w:t>
      </w:r>
      <w:r w:rsidR="004300B6">
        <w:rPr>
          <w:rFonts w:ascii="Times New Roman" w:hAnsi="Times New Roman" w:cs="Times New Roman"/>
          <w:sz w:val="24"/>
          <w:szCs w:val="24"/>
        </w:rPr>
        <w:t>cost-benefit</w:t>
      </w:r>
      <w:r>
        <w:rPr>
          <w:rFonts w:ascii="Times New Roman" w:hAnsi="Times New Roman" w:cs="Times New Roman"/>
          <w:sz w:val="24"/>
          <w:szCs w:val="24"/>
        </w:rPr>
        <w:t xml:space="preserve"> assessment of the likelihood of (non)compliance</w:t>
      </w:r>
      <w:r w:rsidR="005E5284">
        <w:rPr>
          <w:rFonts w:ascii="Times New Roman" w:hAnsi="Times New Roman" w:cs="Times New Roman"/>
          <w:sz w:val="24"/>
          <w:szCs w:val="24"/>
        </w:rPr>
        <w:t xml:space="preserve"> when they are introducing new regulations</w:t>
      </w:r>
      <w:r>
        <w:rPr>
          <w:rFonts w:ascii="Times New Roman" w:hAnsi="Times New Roman" w:cs="Times New Roman"/>
          <w:sz w:val="24"/>
          <w:szCs w:val="24"/>
        </w:rPr>
        <w:t xml:space="preserve">.  However, empirical studies have shown that generally people are much more likely to comply than </w:t>
      </w:r>
      <w:r w:rsidR="005E5284">
        <w:rPr>
          <w:rFonts w:ascii="Times New Roman" w:hAnsi="Times New Roman" w:cs="Times New Roman"/>
          <w:sz w:val="24"/>
          <w:szCs w:val="24"/>
        </w:rPr>
        <w:t>a calculation of</w:t>
      </w:r>
      <w:r>
        <w:rPr>
          <w:rFonts w:ascii="Times New Roman" w:hAnsi="Times New Roman" w:cs="Times New Roman"/>
          <w:sz w:val="24"/>
          <w:szCs w:val="24"/>
        </w:rPr>
        <w:t xml:space="preserve"> their benefits and costs might imply.  Early behavioural studies into peoples’ (non)compliance initially took a dualistic approach</w:t>
      </w:r>
      <w:r w:rsidR="005E5284">
        <w:rPr>
          <w:rFonts w:ascii="Times New Roman" w:hAnsi="Times New Roman" w:cs="Times New Roman"/>
          <w:sz w:val="24"/>
          <w:szCs w:val="24"/>
        </w:rPr>
        <w:t xml:space="preserve"> assuming that people would either fully agree or disagree with implementing regulations</w:t>
      </w:r>
      <w:r>
        <w:rPr>
          <w:rFonts w:ascii="Times New Roman" w:hAnsi="Times New Roman" w:cs="Times New Roman"/>
          <w:sz w:val="24"/>
          <w:szCs w:val="24"/>
        </w:rPr>
        <w:t xml:space="preserve">.  This has been shown to be too simplistic to address the complexities </w:t>
      </w:r>
      <w:r w:rsidR="004300B6">
        <w:rPr>
          <w:rFonts w:ascii="Times New Roman" w:hAnsi="Times New Roman" w:cs="Times New Roman"/>
          <w:sz w:val="24"/>
          <w:szCs w:val="24"/>
        </w:rPr>
        <w:t>involved in</w:t>
      </w:r>
      <w:r>
        <w:rPr>
          <w:rFonts w:ascii="Times New Roman" w:hAnsi="Times New Roman" w:cs="Times New Roman"/>
          <w:sz w:val="24"/>
          <w:szCs w:val="24"/>
        </w:rPr>
        <w:t xml:space="preserve"> understand</w:t>
      </w:r>
      <w:r w:rsidR="004300B6">
        <w:rPr>
          <w:rFonts w:ascii="Times New Roman" w:hAnsi="Times New Roman" w:cs="Times New Roman"/>
          <w:sz w:val="24"/>
          <w:szCs w:val="24"/>
        </w:rPr>
        <w:t>ing</w:t>
      </w:r>
      <w:r>
        <w:rPr>
          <w:rFonts w:ascii="Times New Roman" w:hAnsi="Times New Roman" w:cs="Times New Roman"/>
          <w:sz w:val="24"/>
          <w:szCs w:val="24"/>
        </w:rPr>
        <w:t xml:space="preserve"> peoples’ actual behaviour</w:t>
      </w:r>
      <w:r w:rsidR="004300B6">
        <w:rPr>
          <w:rFonts w:ascii="Times New Roman" w:hAnsi="Times New Roman" w:cs="Times New Roman"/>
          <w:sz w:val="24"/>
          <w:szCs w:val="24"/>
        </w:rPr>
        <w:t xml:space="preserve"> when they are responding to new regulations</w:t>
      </w:r>
      <w:r>
        <w:rPr>
          <w:rFonts w:ascii="Times New Roman" w:hAnsi="Times New Roman" w:cs="Times New Roman"/>
          <w:sz w:val="24"/>
          <w:szCs w:val="24"/>
        </w:rPr>
        <w:t>.</w:t>
      </w:r>
    </w:p>
    <w:p w14:paraId="5716240D" w14:textId="01001297" w:rsidR="00D358F7" w:rsidRDefault="005E5284" w:rsidP="00D358F7">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In this paper a</w:t>
      </w:r>
      <w:r w:rsidR="00CC21E2">
        <w:rPr>
          <w:rFonts w:ascii="Times New Roman" w:hAnsi="Times New Roman" w:cs="Times New Roman"/>
          <w:sz w:val="24"/>
          <w:szCs w:val="24"/>
        </w:rPr>
        <w:t xml:space="preserve"> Social-Cognitive Model </w:t>
      </w:r>
      <w:r w:rsidR="004300B6">
        <w:rPr>
          <w:rFonts w:ascii="Times New Roman" w:hAnsi="Times New Roman" w:cs="Times New Roman"/>
          <w:sz w:val="24"/>
          <w:szCs w:val="24"/>
        </w:rPr>
        <w:t xml:space="preserve">(SCM) </w:t>
      </w:r>
      <w:r w:rsidR="00CC21E2">
        <w:rPr>
          <w:rFonts w:ascii="Times New Roman" w:hAnsi="Times New Roman" w:cs="Times New Roman"/>
          <w:sz w:val="24"/>
          <w:szCs w:val="24"/>
        </w:rPr>
        <w:t xml:space="preserve">is proposed </w:t>
      </w:r>
      <w:r w:rsidR="004300B6">
        <w:rPr>
          <w:rFonts w:ascii="Times New Roman" w:hAnsi="Times New Roman" w:cs="Times New Roman"/>
          <w:sz w:val="24"/>
          <w:szCs w:val="24"/>
        </w:rPr>
        <w:t xml:space="preserve">for providing an understanding of peoples’ compliance behaviour and predicting their likely responses to regulatory interventions affecting their lives.  The SCM’s strength is that it </w:t>
      </w:r>
      <w:r w:rsidR="00CC21E2">
        <w:rPr>
          <w:rFonts w:ascii="Times New Roman" w:hAnsi="Times New Roman" w:cs="Times New Roman"/>
          <w:sz w:val="24"/>
          <w:szCs w:val="24"/>
        </w:rPr>
        <w:t xml:space="preserve">integrates </w:t>
      </w:r>
      <w:r w:rsidR="004300B6">
        <w:rPr>
          <w:rFonts w:ascii="Times New Roman" w:hAnsi="Times New Roman" w:cs="Times New Roman"/>
          <w:sz w:val="24"/>
          <w:szCs w:val="24"/>
        </w:rPr>
        <w:t xml:space="preserve">three existing theories describing </w:t>
      </w:r>
      <w:r w:rsidR="00CC21E2">
        <w:rPr>
          <w:rFonts w:ascii="Times New Roman" w:hAnsi="Times New Roman" w:cs="Times New Roman"/>
          <w:sz w:val="24"/>
          <w:szCs w:val="24"/>
        </w:rPr>
        <w:t xml:space="preserve">peoples’ policy motivation, social contract alignment, and personal dissonance.  </w:t>
      </w:r>
      <w:r w:rsidR="00CC21E2" w:rsidRPr="0097067F">
        <w:rPr>
          <w:rFonts w:ascii="Times New Roman" w:hAnsi="Times New Roman" w:cs="Times New Roman"/>
          <w:sz w:val="24"/>
          <w:szCs w:val="24"/>
        </w:rPr>
        <w:t xml:space="preserve">In the model, compliance behaviours are encouraged when the regulations appeal to intrinsic motivations, </w:t>
      </w:r>
      <w:r w:rsidR="00CC21E2">
        <w:rPr>
          <w:rFonts w:ascii="Times New Roman" w:hAnsi="Times New Roman" w:cs="Times New Roman"/>
          <w:sz w:val="24"/>
          <w:szCs w:val="24"/>
        </w:rPr>
        <w:t>when people have a trusted relationship with the regulator</w:t>
      </w:r>
      <w:r w:rsidR="00CC21E2" w:rsidRPr="0097067F">
        <w:rPr>
          <w:rFonts w:ascii="Times New Roman" w:hAnsi="Times New Roman" w:cs="Times New Roman"/>
          <w:sz w:val="24"/>
          <w:szCs w:val="24"/>
        </w:rPr>
        <w:t xml:space="preserve">, and when people want to </w:t>
      </w:r>
      <w:r w:rsidR="00CC21E2">
        <w:rPr>
          <w:rFonts w:ascii="Times New Roman" w:hAnsi="Times New Roman" w:cs="Times New Roman"/>
          <w:sz w:val="24"/>
          <w:szCs w:val="24"/>
        </w:rPr>
        <w:t>support</w:t>
      </w:r>
      <w:r w:rsidR="00CC21E2" w:rsidRPr="0097067F">
        <w:rPr>
          <w:rFonts w:ascii="Times New Roman" w:hAnsi="Times New Roman" w:cs="Times New Roman"/>
          <w:sz w:val="24"/>
          <w:szCs w:val="24"/>
        </w:rPr>
        <w:t xml:space="preserve"> the intent of the regulation.  In contrast</w:t>
      </w:r>
      <w:r>
        <w:rPr>
          <w:rFonts w:ascii="Times New Roman" w:hAnsi="Times New Roman" w:cs="Times New Roman"/>
          <w:sz w:val="24"/>
          <w:szCs w:val="24"/>
        </w:rPr>
        <w:t>,</w:t>
      </w:r>
      <w:r w:rsidR="00CC21E2" w:rsidRPr="0097067F">
        <w:rPr>
          <w:rFonts w:ascii="Times New Roman" w:hAnsi="Times New Roman" w:cs="Times New Roman"/>
          <w:sz w:val="24"/>
          <w:szCs w:val="24"/>
        </w:rPr>
        <w:t xml:space="preserve"> noncompliance behaviours are more likely when the regulation appeals to extrinsic motivations, </w:t>
      </w:r>
      <w:r w:rsidR="00CC21E2">
        <w:rPr>
          <w:rFonts w:ascii="Times New Roman" w:hAnsi="Times New Roman" w:cs="Times New Roman"/>
          <w:sz w:val="24"/>
          <w:szCs w:val="24"/>
        </w:rPr>
        <w:t>when in peoples’ experience the regulator appears to be unfair</w:t>
      </w:r>
      <w:r w:rsidR="00CC21E2" w:rsidRPr="0097067F">
        <w:rPr>
          <w:rFonts w:ascii="Times New Roman" w:hAnsi="Times New Roman" w:cs="Times New Roman"/>
          <w:sz w:val="24"/>
          <w:szCs w:val="24"/>
        </w:rPr>
        <w:t>, and when the regulation is perceived to be a threat</w:t>
      </w:r>
      <w:r w:rsidR="00CC21E2">
        <w:rPr>
          <w:rFonts w:ascii="Times New Roman" w:hAnsi="Times New Roman" w:cs="Times New Roman"/>
          <w:sz w:val="24"/>
          <w:szCs w:val="24"/>
        </w:rPr>
        <w:t xml:space="preserve"> to the majority of peoples’ existing behaviours</w:t>
      </w:r>
      <w:r w:rsidR="00CC21E2" w:rsidRPr="0097067F">
        <w:rPr>
          <w:rFonts w:ascii="Times New Roman" w:hAnsi="Times New Roman" w:cs="Times New Roman"/>
          <w:sz w:val="24"/>
          <w:szCs w:val="24"/>
        </w:rPr>
        <w:t>.</w:t>
      </w:r>
      <w:r w:rsidR="00353B9F">
        <w:rPr>
          <w:rFonts w:ascii="Times New Roman" w:hAnsi="Times New Roman" w:cs="Times New Roman"/>
          <w:sz w:val="24"/>
          <w:szCs w:val="24"/>
        </w:rPr>
        <w:t xml:space="preserve">  </w:t>
      </w:r>
      <w:r w:rsidR="00CC21E2">
        <w:rPr>
          <w:rFonts w:ascii="Times New Roman" w:hAnsi="Times New Roman" w:cs="Times New Roman"/>
          <w:sz w:val="24"/>
          <w:szCs w:val="24"/>
        </w:rPr>
        <w:t xml:space="preserve">The </w:t>
      </w:r>
      <w:r w:rsidR="0028713B">
        <w:rPr>
          <w:rFonts w:ascii="Times New Roman" w:hAnsi="Times New Roman" w:cs="Times New Roman"/>
          <w:sz w:val="24"/>
          <w:szCs w:val="24"/>
        </w:rPr>
        <w:t xml:space="preserve">type and </w:t>
      </w:r>
      <w:r w:rsidR="00CC21E2">
        <w:rPr>
          <w:rFonts w:ascii="Times New Roman" w:hAnsi="Times New Roman" w:cs="Times New Roman"/>
          <w:sz w:val="24"/>
          <w:szCs w:val="24"/>
        </w:rPr>
        <w:t xml:space="preserve">level of enforcement </w:t>
      </w:r>
      <w:r w:rsidR="00424B50">
        <w:rPr>
          <w:rFonts w:ascii="Times New Roman" w:hAnsi="Times New Roman" w:cs="Times New Roman"/>
          <w:sz w:val="24"/>
          <w:szCs w:val="24"/>
        </w:rPr>
        <w:t xml:space="preserve">then </w:t>
      </w:r>
      <w:r w:rsidR="0028713B">
        <w:rPr>
          <w:rFonts w:ascii="Times New Roman" w:hAnsi="Times New Roman" w:cs="Times New Roman"/>
          <w:sz w:val="24"/>
          <w:szCs w:val="24"/>
        </w:rPr>
        <w:t>can be matched to the factors that can encourage compliance and reduce noncompliance.</w:t>
      </w:r>
    </w:p>
    <w:bookmarkEnd w:id="0"/>
    <w:p w14:paraId="3B0514D7" w14:textId="1A6BD8B1" w:rsidR="00D358F7" w:rsidRDefault="00D358F7" w:rsidP="00D358F7">
      <w:pPr>
        <w:autoSpaceDE w:val="0"/>
        <w:autoSpaceDN w:val="0"/>
        <w:adjustRightInd w:val="0"/>
        <w:spacing w:after="0" w:line="240" w:lineRule="auto"/>
        <w:outlineLvl w:val="1"/>
        <w:rPr>
          <w:rFonts w:ascii="Times New Roman" w:hAnsi="Times New Roman" w:cs="Times New Roman"/>
          <w:sz w:val="28"/>
          <w:szCs w:val="28"/>
        </w:rPr>
      </w:pPr>
      <w:r w:rsidRPr="00D358F7">
        <w:rPr>
          <w:rFonts w:ascii="Times New Roman" w:hAnsi="Times New Roman" w:cs="Times New Roman"/>
          <w:b/>
          <w:bCs/>
          <w:sz w:val="28"/>
          <w:szCs w:val="28"/>
        </w:rPr>
        <w:t>Key Words:</w:t>
      </w:r>
      <w:r w:rsidR="00186305">
        <w:rPr>
          <w:rFonts w:ascii="Times New Roman" w:hAnsi="Times New Roman" w:cs="Times New Roman"/>
          <w:sz w:val="28"/>
          <w:szCs w:val="28"/>
        </w:rPr>
        <w:t xml:space="preserve"> social cognitive model, environment, policy</w:t>
      </w:r>
    </w:p>
    <w:p w14:paraId="5AD05C3E" w14:textId="77777777" w:rsidR="00E951CE" w:rsidRPr="00186305" w:rsidRDefault="00E951CE" w:rsidP="00D358F7">
      <w:pPr>
        <w:autoSpaceDE w:val="0"/>
        <w:autoSpaceDN w:val="0"/>
        <w:adjustRightInd w:val="0"/>
        <w:spacing w:after="0" w:line="240" w:lineRule="auto"/>
        <w:outlineLvl w:val="1"/>
        <w:rPr>
          <w:rFonts w:ascii="Times New Roman" w:hAnsi="Times New Roman" w:cs="Times New Roman"/>
          <w:sz w:val="28"/>
          <w:szCs w:val="28"/>
        </w:rPr>
      </w:pPr>
    </w:p>
    <w:p w14:paraId="563C5EBA" w14:textId="56B9085F" w:rsidR="00D358F7" w:rsidRPr="00D358F7" w:rsidRDefault="00D358F7" w:rsidP="00D358F7">
      <w:pPr>
        <w:autoSpaceDE w:val="0"/>
        <w:autoSpaceDN w:val="0"/>
        <w:adjustRightInd w:val="0"/>
        <w:spacing w:after="0" w:line="240" w:lineRule="auto"/>
        <w:jc w:val="center"/>
        <w:outlineLvl w:val="1"/>
        <w:rPr>
          <w:rFonts w:ascii="Times New Roman" w:hAnsi="Times New Roman" w:cs="Times New Roman"/>
          <w:b/>
          <w:bCs/>
          <w:sz w:val="32"/>
          <w:szCs w:val="32"/>
        </w:rPr>
      </w:pPr>
      <w:r>
        <w:rPr>
          <w:rFonts w:ascii="Times New Roman" w:hAnsi="Times New Roman" w:cs="Times New Roman"/>
          <w:b/>
          <w:bCs/>
          <w:sz w:val="32"/>
          <w:szCs w:val="32"/>
        </w:rPr>
        <w:t>Utility Models</w:t>
      </w:r>
    </w:p>
    <w:p w14:paraId="6608637C" w14:textId="4DB8244B" w:rsidR="0034477C" w:rsidRDefault="00424B50" w:rsidP="00D358F7">
      <w:pPr>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A number of c</w:t>
      </w:r>
      <w:r w:rsidR="00A40C0A" w:rsidRPr="0097067F">
        <w:rPr>
          <w:rFonts w:ascii="Times New Roman" w:hAnsi="Times New Roman" w:cs="Times New Roman"/>
          <w:sz w:val="24"/>
          <w:szCs w:val="24"/>
        </w:rPr>
        <w:t xml:space="preserve">ompliance and noncompliance </w:t>
      </w:r>
      <w:r w:rsidR="00B52526" w:rsidRPr="0097067F">
        <w:rPr>
          <w:rFonts w:ascii="Times New Roman" w:hAnsi="Times New Roman" w:cs="Times New Roman"/>
          <w:sz w:val="24"/>
          <w:szCs w:val="24"/>
        </w:rPr>
        <w:t xml:space="preserve">studies have examined the </w:t>
      </w:r>
      <w:r w:rsidR="001A1130" w:rsidRPr="0097067F">
        <w:rPr>
          <w:rFonts w:ascii="Times New Roman" w:hAnsi="Times New Roman" w:cs="Times New Roman"/>
          <w:sz w:val="24"/>
          <w:szCs w:val="24"/>
        </w:rPr>
        <w:t xml:space="preserve">personal </w:t>
      </w:r>
      <w:r w:rsidR="00B52526" w:rsidRPr="0097067F">
        <w:rPr>
          <w:rFonts w:ascii="Times New Roman" w:hAnsi="Times New Roman" w:cs="Times New Roman"/>
          <w:sz w:val="24"/>
          <w:szCs w:val="24"/>
        </w:rPr>
        <w:t xml:space="preserve">utility of </w:t>
      </w:r>
      <w:r w:rsidR="001A1130" w:rsidRPr="0097067F">
        <w:rPr>
          <w:rFonts w:ascii="Times New Roman" w:hAnsi="Times New Roman" w:cs="Times New Roman"/>
          <w:sz w:val="24"/>
          <w:szCs w:val="24"/>
        </w:rPr>
        <w:t xml:space="preserve">regulatory </w:t>
      </w:r>
      <w:r w:rsidR="00B52526" w:rsidRPr="0097067F">
        <w:rPr>
          <w:rFonts w:ascii="Times New Roman" w:hAnsi="Times New Roman" w:cs="Times New Roman"/>
          <w:sz w:val="24"/>
          <w:szCs w:val="24"/>
        </w:rPr>
        <w:t xml:space="preserve">options as the main determinants </w:t>
      </w:r>
      <w:r>
        <w:rPr>
          <w:rFonts w:ascii="Times New Roman" w:hAnsi="Times New Roman" w:cs="Times New Roman"/>
          <w:sz w:val="24"/>
          <w:szCs w:val="24"/>
        </w:rPr>
        <w:t>for understanding and predicting</w:t>
      </w:r>
      <w:r w:rsidR="00B52526" w:rsidRPr="0097067F">
        <w:rPr>
          <w:rFonts w:ascii="Times New Roman" w:hAnsi="Times New Roman" w:cs="Times New Roman"/>
          <w:sz w:val="24"/>
          <w:szCs w:val="24"/>
        </w:rPr>
        <w:t xml:space="preserve"> </w:t>
      </w:r>
      <w:r w:rsidR="00186305">
        <w:rPr>
          <w:rFonts w:ascii="Times New Roman" w:hAnsi="Times New Roman" w:cs="Times New Roman"/>
          <w:sz w:val="24"/>
          <w:szCs w:val="24"/>
        </w:rPr>
        <w:t>how people will respond</w:t>
      </w:r>
      <w:r w:rsidR="001A1130" w:rsidRPr="0097067F">
        <w:rPr>
          <w:rFonts w:ascii="Times New Roman" w:hAnsi="Times New Roman" w:cs="Times New Roman"/>
          <w:sz w:val="24"/>
          <w:szCs w:val="24"/>
        </w:rPr>
        <w:t xml:space="preserve"> to them</w:t>
      </w:r>
      <w:r w:rsidR="00B52526" w:rsidRPr="0097067F">
        <w:rPr>
          <w:rFonts w:ascii="Times New Roman" w:hAnsi="Times New Roman" w:cs="Times New Roman"/>
          <w:sz w:val="24"/>
          <w:szCs w:val="24"/>
        </w:rPr>
        <w:t xml:space="preserve"> (beginning with Becker</w:t>
      </w:r>
      <w:r w:rsidR="00665E73">
        <w:rPr>
          <w:rFonts w:ascii="Times New Roman" w:hAnsi="Times New Roman" w:cs="Times New Roman"/>
          <w:sz w:val="24"/>
          <w:szCs w:val="24"/>
        </w:rPr>
        <w:t>,</w:t>
      </w:r>
      <w:r w:rsidR="00B52526" w:rsidRPr="0097067F">
        <w:rPr>
          <w:rFonts w:ascii="Times New Roman" w:hAnsi="Times New Roman" w:cs="Times New Roman"/>
          <w:sz w:val="24"/>
          <w:szCs w:val="24"/>
        </w:rPr>
        <w:t xml:space="preserve"> 1968).  P</w:t>
      </w:r>
      <w:r w:rsidR="00A40C0A" w:rsidRPr="0097067F">
        <w:rPr>
          <w:rFonts w:ascii="Times New Roman" w:hAnsi="Times New Roman" w:cs="Times New Roman"/>
          <w:sz w:val="24"/>
          <w:szCs w:val="24"/>
        </w:rPr>
        <w:t xml:space="preserve">olicies </w:t>
      </w:r>
      <w:r w:rsidR="001A1130" w:rsidRPr="0097067F">
        <w:rPr>
          <w:rFonts w:ascii="Times New Roman" w:hAnsi="Times New Roman" w:cs="Times New Roman"/>
          <w:sz w:val="24"/>
          <w:szCs w:val="24"/>
        </w:rPr>
        <w:t>for the</w:t>
      </w:r>
      <w:r w:rsidR="00A40C0A" w:rsidRPr="0097067F">
        <w:rPr>
          <w:rFonts w:ascii="Times New Roman" w:hAnsi="Times New Roman" w:cs="Times New Roman"/>
          <w:sz w:val="24"/>
          <w:szCs w:val="24"/>
        </w:rPr>
        <w:t xml:space="preserve"> taxation </w:t>
      </w:r>
      <w:r w:rsidR="001A1130" w:rsidRPr="0097067F">
        <w:rPr>
          <w:rFonts w:ascii="Times New Roman" w:hAnsi="Times New Roman" w:cs="Times New Roman"/>
          <w:sz w:val="24"/>
          <w:szCs w:val="24"/>
        </w:rPr>
        <w:t>of both</w:t>
      </w:r>
      <w:r w:rsidR="00A40C0A" w:rsidRPr="0097067F">
        <w:rPr>
          <w:rFonts w:ascii="Times New Roman" w:hAnsi="Times New Roman" w:cs="Times New Roman"/>
          <w:sz w:val="24"/>
          <w:szCs w:val="24"/>
        </w:rPr>
        <w:t xml:space="preserve"> private citizens and companies, have been particularly important to central governments</w:t>
      </w:r>
      <w:r w:rsidR="00B52526" w:rsidRPr="0097067F">
        <w:rPr>
          <w:rFonts w:ascii="Times New Roman" w:hAnsi="Times New Roman" w:cs="Times New Roman"/>
          <w:sz w:val="24"/>
          <w:szCs w:val="24"/>
        </w:rPr>
        <w:t xml:space="preserve"> and </w:t>
      </w:r>
      <w:r w:rsidR="00FD4B7E" w:rsidRPr="0097067F">
        <w:rPr>
          <w:rFonts w:ascii="Times New Roman" w:hAnsi="Times New Roman" w:cs="Times New Roman"/>
          <w:sz w:val="24"/>
          <w:szCs w:val="24"/>
        </w:rPr>
        <w:t xml:space="preserve">early </w:t>
      </w:r>
      <w:r w:rsidR="00B52526" w:rsidRPr="0097067F">
        <w:rPr>
          <w:rFonts w:ascii="Times New Roman" w:hAnsi="Times New Roman" w:cs="Times New Roman"/>
          <w:sz w:val="24"/>
          <w:szCs w:val="24"/>
        </w:rPr>
        <w:t xml:space="preserve">models of the utility of compliance </w:t>
      </w:r>
      <w:r w:rsidR="00FD4B7E" w:rsidRPr="0097067F">
        <w:rPr>
          <w:rFonts w:ascii="Times New Roman" w:hAnsi="Times New Roman" w:cs="Times New Roman"/>
          <w:sz w:val="24"/>
          <w:szCs w:val="24"/>
        </w:rPr>
        <w:t>were</w:t>
      </w:r>
      <w:r w:rsidR="00B52526" w:rsidRPr="0097067F">
        <w:rPr>
          <w:rFonts w:ascii="Times New Roman" w:hAnsi="Times New Roman" w:cs="Times New Roman"/>
          <w:sz w:val="24"/>
          <w:szCs w:val="24"/>
        </w:rPr>
        <w:t xml:space="preserve"> applied to taxation </w:t>
      </w:r>
      <w:r w:rsidR="00A40C0A" w:rsidRPr="0097067F">
        <w:rPr>
          <w:rFonts w:ascii="Times New Roman" w:hAnsi="Times New Roman" w:cs="Times New Roman"/>
          <w:sz w:val="24"/>
          <w:szCs w:val="24"/>
        </w:rPr>
        <w:t xml:space="preserve">(Allingham </w:t>
      </w:r>
      <w:r w:rsidR="00665E73">
        <w:rPr>
          <w:rFonts w:ascii="Times New Roman" w:hAnsi="Times New Roman" w:cs="Times New Roman"/>
          <w:sz w:val="24"/>
          <w:szCs w:val="24"/>
        </w:rPr>
        <w:t>&amp;</w:t>
      </w:r>
      <w:r w:rsidR="00A40C0A" w:rsidRPr="0097067F">
        <w:rPr>
          <w:rFonts w:ascii="Times New Roman" w:hAnsi="Times New Roman" w:cs="Times New Roman"/>
          <w:sz w:val="24"/>
          <w:szCs w:val="24"/>
        </w:rPr>
        <w:t xml:space="preserve"> Sando, 19</w:t>
      </w:r>
      <w:r w:rsidR="005F0E97" w:rsidRPr="0097067F">
        <w:rPr>
          <w:rFonts w:ascii="Times New Roman" w:hAnsi="Times New Roman" w:cs="Times New Roman"/>
          <w:sz w:val="24"/>
          <w:szCs w:val="24"/>
        </w:rPr>
        <w:t>72</w:t>
      </w:r>
      <w:r w:rsidR="00B52526" w:rsidRPr="0097067F">
        <w:rPr>
          <w:rFonts w:ascii="Times New Roman" w:hAnsi="Times New Roman" w:cs="Times New Roman"/>
          <w:sz w:val="24"/>
          <w:szCs w:val="24"/>
        </w:rPr>
        <w:t xml:space="preserve">).  The use of utility models imply that citizens will comply with </w:t>
      </w:r>
      <w:r w:rsidR="00FD4B7E" w:rsidRPr="0097067F">
        <w:rPr>
          <w:rFonts w:ascii="Times New Roman" w:hAnsi="Times New Roman" w:cs="Times New Roman"/>
          <w:sz w:val="24"/>
          <w:szCs w:val="24"/>
        </w:rPr>
        <w:t xml:space="preserve">regulations when their perceptions of the benefits </w:t>
      </w:r>
      <w:r w:rsidR="001A1130" w:rsidRPr="0097067F">
        <w:rPr>
          <w:rFonts w:ascii="Times New Roman" w:hAnsi="Times New Roman" w:cs="Times New Roman"/>
          <w:sz w:val="24"/>
          <w:szCs w:val="24"/>
        </w:rPr>
        <w:t xml:space="preserve">from doing so </w:t>
      </w:r>
      <w:r w:rsidR="00FD4B7E" w:rsidRPr="0097067F">
        <w:rPr>
          <w:rFonts w:ascii="Times New Roman" w:hAnsi="Times New Roman" w:cs="Times New Roman"/>
          <w:sz w:val="24"/>
          <w:szCs w:val="24"/>
        </w:rPr>
        <w:t xml:space="preserve">outweigh the </w:t>
      </w:r>
      <w:r>
        <w:rPr>
          <w:rFonts w:ascii="Times New Roman" w:hAnsi="Times New Roman" w:cs="Times New Roman"/>
          <w:sz w:val="24"/>
          <w:szCs w:val="24"/>
        </w:rPr>
        <w:t xml:space="preserve">perceived </w:t>
      </w:r>
      <w:r w:rsidR="00FD4B7E" w:rsidRPr="0097067F">
        <w:rPr>
          <w:rFonts w:ascii="Times New Roman" w:hAnsi="Times New Roman" w:cs="Times New Roman"/>
          <w:sz w:val="24"/>
          <w:szCs w:val="24"/>
        </w:rPr>
        <w:t xml:space="preserve">costs of noncompliance.  Addressing the issues of compliance arising from the use of utility models requires providing monetary (or other) incentives </w:t>
      </w:r>
      <w:r w:rsidR="001A1130" w:rsidRPr="0097067F">
        <w:rPr>
          <w:rFonts w:ascii="Times New Roman" w:hAnsi="Times New Roman" w:cs="Times New Roman"/>
          <w:sz w:val="24"/>
          <w:szCs w:val="24"/>
        </w:rPr>
        <w:t>to encourage</w:t>
      </w:r>
      <w:r w:rsidR="00FD4B7E" w:rsidRPr="0097067F">
        <w:rPr>
          <w:rFonts w:ascii="Times New Roman" w:hAnsi="Times New Roman" w:cs="Times New Roman"/>
          <w:sz w:val="24"/>
          <w:szCs w:val="24"/>
        </w:rPr>
        <w:t xml:space="preserve"> cooperative behaviours, </w:t>
      </w:r>
      <w:r w:rsidR="001A1130" w:rsidRPr="0097067F">
        <w:rPr>
          <w:rFonts w:ascii="Times New Roman" w:hAnsi="Times New Roman" w:cs="Times New Roman"/>
          <w:sz w:val="24"/>
          <w:szCs w:val="24"/>
        </w:rPr>
        <w:t xml:space="preserve">and </w:t>
      </w:r>
      <w:r w:rsidR="00FD4B7E" w:rsidRPr="0097067F">
        <w:rPr>
          <w:rFonts w:ascii="Times New Roman" w:hAnsi="Times New Roman" w:cs="Times New Roman"/>
          <w:sz w:val="24"/>
          <w:szCs w:val="24"/>
        </w:rPr>
        <w:t xml:space="preserve">increasing fines (or other material disincentives) </w:t>
      </w:r>
      <w:r w:rsidR="001A1130" w:rsidRPr="0097067F">
        <w:rPr>
          <w:rFonts w:ascii="Times New Roman" w:hAnsi="Times New Roman" w:cs="Times New Roman"/>
          <w:sz w:val="24"/>
          <w:szCs w:val="24"/>
        </w:rPr>
        <w:t>to discourage</w:t>
      </w:r>
      <w:r w:rsidR="00FD4B7E" w:rsidRPr="0097067F">
        <w:rPr>
          <w:rFonts w:ascii="Times New Roman" w:hAnsi="Times New Roman" w:cs="Times New Roman"/>
          <w:sz w:val="24"/>
          <w:szCs w:val="24"/>
        </w:rPr>
        <w:t xml:space="preserve"> noncooperative behaviours.  Utility models with some modification are still being used in some jurisdictions (e</w:t>
      </w:r>
      <w:r w:rsidR="00665E73">
        <w:rPr>
          <w:rFonts w:ascii="Times New Roman" w:hAnsi="Times New Roman" w:cs="Times New Roman"/>
          <w:sz w:val="24"/>
          <w:szCs w:val="24"/>
        </w:rPr>
        <w:t>.</w:t>
      </w:r>
      <w:r w:rsidR="00FD4B7E" w:rsidRPr="0097067F">
        <w:rPr>
          <w:rFonts w:ascii="Times New Roman" w:hAnsi="Times New Roman" w:cs="Times New Roman"/>
          <w:sz w:val="24"/>
          <w:szCs w:val="24"/>
        </w:rPr>
        <w:t>g</w:t>
      </w:r>
      <w:r w:rsidR="00665E73">
        <w:rPr>
          <w:rFonts w:ascii="Times New Roman" w:hAnsi="Times New Roman" w:cs="Times New Roman"/>
          <w:sz w:val="24"/>
          <w:szCs w:val="24"/>
        </w:rPr>
        <w:t>.</w:t>
      </w:r>
      <w:r w:rsidR="00FD4B7E" w:rsidRPr="0097067F">
        <w:rPr>
          <w:rFonts w:ascii="Times New Roman" w:hAnsi="Times New Roman" w:cs="Times New Roman"/>
          <w:sz w:val="24"/>
          <w:szCs w:val="24"/>
        </w:rPr>
        <w:t xml:space="preserve"> Buechel</w:t>
      </w:r>
      <w:r w:rsidR="00665E73">
        <w:rPr>
          <w:rFonts w:ascii="Times New Roman" w:hAnsi="Times New Roman" w:cs="Times New Roman"/>
          <w:sz w:val="24"/>
          <w:szCs w:val="24"/>
        </w:rPr>
        <w:t xml:space="preserve"> et al.</w:t>
      </w:r>
      <w:r w:rsidR="00FD4B7E" w:rsidRPr="0097067F">
        <w:rPr>
          <w:rFonts w:ascii="Times New Roman" w:hAnsi="Times New Roman" w:cs="Times New Roman"/>
          <w:sz w:val="24"/>
          <w:szCs w:val="24"/>
        </w:rPr>
        <w:t xml:space="preserve">, </w:t>
      </w:r>
      <w:r w:rsidR="00090AB1" w:rsidRPr="0097067F">
        <w:rPr>
          <w:rFonts w:ascii="Times New Roman" w:hAnsi="Times New Roman" w:cs="Times New Roman"/>
          <w:sz w:val="24"/>
          <w:szCs w:val="24"/>
        </w:rPr>
        <w:t xml:space="preserve">2018).  Utility models have been applied to the adoption of environmental practices by Pannell (2003), van Reenen (2012), </w:t>
      </w:r>
      <w:r w:rsidR="00C73BF9" w:rsidRPr="0097067F">
        <w:rPr>
          <w:rFonts w:ascii="Times New Roman" w:hAnsi="Times New Roman" w:cs="Times New Roman"/>
          <w:sz w:val="24"/>
          <w:szCs w:val="24"/>
        </w:rPr>
        <w:t xml:space="preserve">and Renwick (2019).  </w:t>
      </w:r>
      <w:r w:rsidR="00646708" w:rsidRPr="0097067F">
        <w:rPr>
          <w:rFonts w:ascii="Times New Roman" w:hAnsi="Times New Roman" w:cs="Times New Roman"/>
          <w:sz w:val="24"/>
          <w:szCs w:val="24"/>
        </w:rPr>
        <w:t xml:space="preserve">These studies describe people </w:t>
      </w:r>
      <w:r w:rsidR="00366040" w:rsidRPr="0097067F">
        <w:rPr>
          <w:rFonts w:ascii="Times New Roman" w:hAnsi="Times New Roman" w:cs="Times New Roman"/>
          <w:sz w:val="24"/>
          <w:szCs w:val="24"/>
        </w:rPr>
        <w:t>mak</w:t>
      </w:r>
      <w:r w:rsidR="0023763C" w:rsidRPr="0097067F">
        <w:rPr>
          <w:rFonts w:ascii="Times New Roman" w:hAnsi="Times New Roman" w:cs="Times New Roman"/>
          <w:sz w:val="24"/>
          <w:szCs w:val="24"/>
        </w:rPr>
        <w:t>ing</w:t>
      </w:r>
      <w:r w:rsidR="00366040" w:rsidRPr="0097067F">
        <w:rPr>
          <w:rFonts w:ascii="Times New Roman" w:hAnsi="Times New Roman" w:cs="Times New Roman"/>
          <w:sz w:val="24"/>
          <w:szCs w:val="24"/>
        </w:rPr>
        <w:t xml:space="preserve"> fully informed rational choices between alternative</w:t>
      </w:r>
      <w:r w:rsidR="001A1130" w:rsidRPr="0097067F">
        <w:rPr>
          <w:rFonts w:ascii="Times New Roman" w:hAnsi="Times New Roman" w:cs="Times New Roman"/>
          <w:sz w:val="24"/>
          <w:szCs w:val="24"/>
        </w:rPr>
        <w:t xml:space="preserve"> activities</w:t>
      </w:r>
      <w:r w:rsidR="0023763C" w:rsidRPr="0097067F">
        <w:rPr>
          <w:rFonts w:ascii="Times New Roman" w:hAnsi="Times New Roman" w:cs="Times New Roman"/>
          <w:sz w:val="24"/>
          <w:szCs w:val="24"/>
        </w:rPr>
        <w:t xml:space="preserve"> based on their </w:t>
      </w:r>
      <w:r w:rsidR="00AB70A7">
        <w:rPr>
          <w:rFonts w:ascii="Times New Roman" w:hAnsi="Times New Roman" w:cs="Times New Roman"/>
          <w:sz w:val="24"/>
          <w:szCs w:val="24"/>
        </w:rPr>
        <w:t xml:space="preserve">apparent </w:t>
      </w:r>
      <w:r w:rsidR="0023763C" w:rsidRPr="0097067F">
        <w:rPr>
          <w:rFonts w:ascii="Times New Roman" w:hAnsi="Times New Roman" w:cs="Times New Roman"/>
          <w:sz w:val="24"/>
          <w:szCs w:val="24"/>
        </w:rPr>
        <w:t>benefits and costs</w:t>
      </w:r>
      <w:r w:rsidR="00186305">
        <w:rPr>
          <w:rFonts w:ascii="Times New Roman" w:hAnsi="Times New Roman" w:cs="Times New Roman"/>
          <w:sz w:val="24"/>
          <w:szCs w:val="24"/>
        </w:rPr>
        <w:t>, although</w:t>
      </w:r>
      <w:r w:rsidR="00366040" w:rsidRPr="0097067F">
        <w:rPr>
          <w:rFonts w:ascii="Times New Roman" w:hAnsi="Times New Roman" w:cs="Times New Roman"/>
          <w:sz w:val="24"/>
          <w:szCs w:val="24"/>
        </w:rPr>
        <w:t xml:space="preserve"> </w:t>
      </w:r>
      <w:r w:rsidR="00186305">
        <w:rPr>
          <w:rFonts w:ascii="Times New Roman" w:hAnsi="Times New Roman" w:cs="Times New Roman"/>
          <w:sz w:val="24"/>
          <w:szCs w:val="24"/>
        </w:rPr>
        <w:t>s</w:t>
      </w:r>
      <w:r w:rsidR="00AB70A7">
        <w:rPr>
          <w:rFonts w:ascii="Times New Roman" w:hAnsi="Times New Roman" w:cs="Times New Roman"/>
          <w:sz w:val="24"/>
          <w:szCs w:val="24"/>
        </w:rPr>
        <w:t>ometimes calculating these can be quite difficult (Scholz</w:t>
      </w:r>
      <w:r w:rsidR="00665E73">
        <w:rPr>
          <w:rFonts w:ascii="Times New Roman" w:hAnsi="Times New Roman" w:cs="Times New Roman"/>
          <w:sz w:val="24"/>
          <w:szCs w:val="24"/>
        </w:rPr>
        <w:t>,</w:t>
      </w:r>
      <w:r w:rsidR="00AB70A7">
        <w:rPr>
          <w:rFonts w:ascii="Times New Roman" w:hAnsi="Times New Roman" w:cs="Times New Roman"/>
          <w:sz w:val="24"/>
          <w:szCs w:val="24"/>
        </w:rPr>
        <w:t xml:space="preserve"> 2003).  </w:t>
      </w:r>
      <w:r w:rsidR="00C73BF9" w:rsidRPr="0097067F">
        <w:rPr>
          <w:rFonts w:ascii="Times New Roman" w:hAnsi="Times New Roman" w:cs="Times New Roman"/>
          <w:sz w:val="24"/>
          <w:szCs w:val="24"/>
        </w:rPr>
        <w:t xml:space="preserve">Although </w:t>
      </w:r>
      <w:r w:rsidR="0023763C" w:rsidRPr="0097067F">
        <w:rPr>
          <w:rFonts w:ascii="Times New Roman" w:hAnsi="Times New Roman" w:cs="Times New Roman"/>
          <w:sz w:val="24"/>
          <w:szCs w:val="24"/>
        </w:rPr>
        <w:t>utility models have</w:t>
      </w:r>
      <w:r w:rsidR="00C73BF9" w:rsidRPr="0097067F">
        <w:rPr>
          <w:rFonts w:ascii="Times New Roman" w:hAnsi="Times New Roman" w:cs="Times New Roman"/>
          <w:sz w:val="24"/>
          <w:szCs w:val="24"/>
        </w:rPr>
        <w:t xml:space="preserve"> assist</w:t>
      </w:r>
      <w:r w:rsidR="0023763C" w:rsidRPr="0097067F">
        <w:rPr>
          <w:rFonts w:ascii="Times New Roman" w:hAnsi="Times New Roman" w:cs="Times New Roman"/>
          <w:sz w:val="24"/>
          <w:szCs w:val="24"/>
        </w:rPr>
        <w:t>ed regulators by providing them</w:t>
      </w:r>
      <w:r w:rsidR="00C73BF9" w:rsidRPr="0097067F">
        <w:rPr>
          <w:rFonts w:ascii="Times New Roman" w:hAnsi="Times New Roman" w:cs="Times New Roman"/>
          <w:sz w:val="24"/>
          <w:szCs w:val="24"/>
        </w:rPr>
        <w:t xml:space="preserve"> with </w:t>
      </w:r>
      <w:r w:rsidR="0023763C" w:rsidRPr="0097067F">
        <w:rPr>
          <w:rFonts w:ascii="Times New Roman" w:hAnsi="Times New Roman" w:cs="Times New Roman"/>
          <w:sz w:val="24"/>
          <w:szCs w:val="24"/>
        </w:rPr>
        <w:t xml:space="preserve">an </w:t>
      </w:r>
      <w:r w:rsidR="00C73BF9" w:rsidRPr="0097067F">
        <w:rPr>
          <w:rFonts w:ascii="Times New Roman" w:hAnsi="Times New Roman" w:cs="Times New Roman"/>
          <w:sz w:val="24"/>
          <w:szCs w:val="24"/>
        </w:rPr>
        <w:t xml:space="preserve">understanding </w:t>
      </w:r>
      <w:r w:rsidR="0023763C" w:rsidRPr="0097067F">
        <w:rPr>
          <w:rFonts w:ascii="Times New Roman" w:hAnsi="Times New Roman" w:cs="Times New Roman"/>
          <w:sz w:val="24"/>
          <w:szCs w:val="24"/>
        </w:rPr>
        <w:t xml:space="preserve">of motivations for </w:t>
      </w:r>
      <w:r w:rsidR="00C73BF9" w:rsidRPr="0097067F">
        <w:rPr>
          <w:rFonts w:ascii="Times New Roman" w:hAnsi="Times New Roman" w:cs="Times New Roman"/>
          <w:sz w:val="24"/>
          <w:szCs w:val="24"/>
        </w:rPr>
        <w:t xml:space="preserve">simple behaviours, utility models of compliance </w:t>
      </w:r>
      <w:r w:rsidR="00724DC3" w:rsidRPr="0097067F">
        <w:rPr>
          <w:rFonts w:ascii="Times New Roman" w:hAnsi="Times New Roman" w:cs="Times New Roman"/>
          <w:sz w:val="24"/>
          <w:szCs w:val="24"/>
        </w:rPr>
        <w:t xml:space="preserve">behaviours </w:t>
      </w:r>
      <w:r w:rsidR="00C73BF9" w:rsidRPr="0097067F">
        <w:rPr>
          <w:rFonts w:ascii="Times New Roman" w:hAnsi="Times New Roman" w:cs="Times New Roman"/>
          <w:sz w:val="24"/>
          <w:szCs w:val="24"/>
        </w:rPr>
        <w:t xml:space="preserve">and the resulting economic </w:t>
      </w:r>
      <w:r w:rsidR="00724DC3" w:rsidRPr="0097067F">
        <w:rPr>
          <w:rFonts w:ascii="Times New Roman" w:hAnsi="Times New Roman" w:cs="Times New Roman"/>
          <w:sz w:val="24"/>
          <w:szCs w:val="24"/>
        </w:rPr>
        <w:t>deterrence</w:t>
      </w:r>
      <w:r w:rsidR="00C73BF9" w:rsidRPr="0097067F">
        <w:rPr>
          <w:rFonts w:ascii="Times New Roman" w:hAnsi="Times New Roman" w:cs="Times New Roman"/>
          <w:sz w:val="24"/>
          <w:szCs w:val="24"/>
        </w:rPr>
        <w:t xml:space="preserve"> models </w:t>
      </w:r>
      <w:r w:rsidR="00724DC3" w:rsidRPr="0097067F">
        <w:rPr>
          <w:rFonts w:ascii="Times New Roman" w:hAnsi="Times New Roman" w:cs="Times New Roman"/>
          <w:sz w:val="24"/>
          <w:szCs w:val="24"/>
        </w:rPr>
        <w:t>for</w:t>
      </w:r>
      <w:r w:rsidR="00C73BF9" w:rsidRPr="0097067F">
        <w:rPr>
          <w:rFonts w:ascii="Times New Roman" w:hAnsi="Times New Roman" w:cs="Times New Roman"/>
          <w:sz w:val="24"/>
          <w:szCs w:val="24"/>
        </w:rPr>
        <w:t xml:space="preserve"> </w:t>
      </w:r>
      <w:r w:rsidR="00724DC3" w:rsidRPr="0097067F">
        <w:rPr>
          <w:rFonts w:ascii="Times New Roman" w:hAnsi="Times New Roman" w:cs="Times New Roman"/>
          <w:sz w:val="24"/>
          <w:szCs w:val="24"/>
        </w:rPr>
        <w:t>non</w:t>
      </w:r>
      <w:r w:rsidR="00C73BF9" w:rsidRPr="0097067F">
        <w:rPr>
          <w:rFonts w:ascii="Times New Roman" w:hAnsi="Times New Roman" w:cs="Times New Roman"/>
          <w:sz w:val="24"/>
          <w:szCs w:val="24"/>
        </w:rPr>
        <w:t>complian</w:t>
      </w:r>
      <w:r w:rsidR="00724DC3" w:rsidRPr="0097067F">
        <w:rPr>
          <w:rFonts w:ascii="Times New Roman" w:hAnsi="Times New Roman" w:cs="Times New Roman"/>
          <w:sz w:val="24"/>
          <w:szCs w:val="24"/>
        </w:rPr>
        <w:t>t behaviours</w:t>
      </w:r>
      <w:r w:rsidR="00C73BF9" w:rsidRPr="0097067F">
        <w:rPr>
          <w:rFonts w:ascii="Times New Roman" w:hAnsi="Times New Roman" w:cs="Times New Roman"/>
          <w:sz w:val="24"/>
          <w:szCs w:val="24"/>
        </w:rPr>
        <w:t xml:space="preserve">, have unfortunately not </w:t>
      </w:r>
      <w:r w:rsidR="0023763C" w:rsidRPr="0097067F">
        <w:rPr>
          <w:rFonts w:ascii="Times New Roman" w:hAnsi="Times New Roman" w:cs="Times New Roman"/>
          <w:sz w:val="24"/>
          <w:szCs w:val="24"/>
        </w:rPr>
        <w:t xml:space="preserve">generally </w:t>
      </w:r>
      <w:r w:rsidR="00C73BF9" w:rsidRPr="0097067F">
        <w:rPr>
          <w:rFonts w:ascii="Times New Roman" w:hAnsi="Times New Roman" w:cs="Times New Roman"/>
          <w:sz w:val="24"/>
          <w:szCs w:val="24"/>
        </w:rPr>
        <w:lastRenderedPageBreak/>
        <w:t xml:space="preserve">been able to predict the likelihood of compliance or the risks of noncompliance </w:t>
      </w:r>
      <w:r>
        <w:rPr>
          <w:rFonts w:ascii="Times New Roman" w:hAnsi="Times New Roman" w:cs="Times New Roman"/>
          <w:sz w:val="24"/>
          <w:szCs w:val="24"/>
        </w:rPr>
        <w:t xml:space="preserve">with any confidence </w:t>
      </w:r>
      <w:r w:rsidR="00186305">
        <w:rPr>
          <w:rFonts w:ascii="Times New Roman" w:hAnsi="Times New Roman" w:cs="Times New Roman"/>
          <w:sz w:val="24"/>
          <w:szCs w:val="24"/>
        </w:rPr>
        <w:t>for</w:t>
      </w:r>
      <w:r w:rsidR="00724DC3" w:rsidRPr="0097067F">
        <w:rPr>
          <w:rFonts w:ascii="Times New Roman" w:hAnsi="Times New Roman" w:cs="Times New Roman"/>
          <w:sz w:val="24"/>
          <w:szCs w:val="24"/>
        </w:rPr>
        <w:t xml:space="preserve"> regulatory development </w:t>
      </w:r>
      <w:r w:rsidR="00C73BF9" w:rsidRPr="0097067F">
        <w:rPr>
          <w:rFonts w:ascii="Times New Roman" w:hAnsi="Times New Roman" w:cs="Times New Roman"/>
          <w:sz w:val="24"/>
          <w:szCs w:val="24"/>
        </w:rPr>
        <w:t>(OECD</w:t>
      </w:r>
      <w:r w:rsidR="00665E73">
        <w:rPr>
          <w:rFonts w:ascii="Times New Roman" w:hAnsi="Times New Roman" w:cs="Times New Roman"/>
          <w:sz w:val="24"/>
          <w:szCs w:val="24"/>
        </w:rPr>
        <w:t>,</w:t>
      </w:r>
      <w:r w:rsidR="00C73BF9" w:rsidRPr="0097067F">
        <w:rPr>
          <w:rFonts w:ascii="Times New Roman" w:hAnsi="Times New Roman" w:cs="Times New Roman"/>
          <w:sz w:val="24"/>
          <w:szCs w:val="24"/>
        </w:rPr>
        <w:t xml:space="preserve"> 20</w:t>
      </w:r>
      <w:r w:rsidR="00646708" w:rsidRPr="0097067F">
        <w:rPr>
          <w:rFonts w:ascii="Times New Roman" w:hAnsi="Times New Roman" w:cs="Times New Roman"/>
          <w:sz w:val="24"/>
          <w:szCs w:val="24"/>
        </w:rPr>
        <w:t>0</w:t>
      </w:r>
      <w:r w:rsidR="00C73BF9" w:rsidRPr="0097067F">
        <w:rPr>
          <w:rFonts w:ascii="Times New Roman" w:hAnsi="Times New Roman" w:cs="Times New Roman"/>
          <w:sz w:val="24"/>
          <w:szCs w:val="24"/>
        </w:rPr>
        <w:t>0).</w:t>
      </w:r>
    </w:p>
    <w:p w14:paraId="231CB79A" w14:textId="49B5462C" w:rsidR="00D358F7" w:rsidRPr="00F7190C" w:rsidRDefault="00D358F7" w:rsidP="00D358F7">
      <w:pPr>
        <w:autoSpaceDE w:val="0"/>
        <w:autoSpaceDN w:val="0"/>
        <w:adjustRightInd w:val="0"/>
        <w:spacing w:after="0" w:line="240" w:lineRule="auto"/>
        <w:jc w:val="center"/>
        <w:outlineLvl w:val="1"/>
        <w:rPr>
          <w:rFonts w:ascii="Times New Roman" w:hAnsi="Times New Roman" w:cs="Times New Roman"/>
          <w:b/>
          <w:bCs/>
          <w:sz w:val="32"/>
          <w:szCs w:val="32"/>
        </w:rPr>
      </w:pPr>
      <w:r w:rsidRPr="00F7190C">
        <w:rPr>
          <w:rFonts w:ascii="Times New Roman" w:hAnsi="Times New Roman" w:cs="Times New Roman"/>
          <w:b/>
          <w:bCs/>
          <w:sz w:val="32"/>
          <w:szCs w:val="32"/>
        </w:rPr>
        <w:t>Dualistic Models</w:t>
      </w:r>
    </w:p>
    <w:p w14:paraId="230D9A06" w14:textId="2C551ECC" w:rsidR="00186305" w:rsidRDefault="001A1130" w:rsidP="0097067F">
      <w:pPr>
        <w:spacing w:line="240" w:lineRule="auto"/>
        <w:rPr>
          <w:rFonts w:ascii="Times New Roman" w:hAnsi="Times New Roman" w:cs="Times New Roman"/>
          <w:sz w:val="24"/>
          <w:szCs w:val="24"/>
        </w:rPr>
      </w:pPr>
      <w:r w:rsidRPr="0097067F">
        <w:rPr>
          <w:rFonts w:ascii="Times New Roman" w:hAnsi="Times New Roman" w:cs="Times New Roman"/>
          <w:sz w:val="24"/>
          <w:szCs w:val="24"/>
        </w:rPr>
        <w:t>Building on the economic models, i</w:t>
      </w:r>
      <w:r w:rsidR="00646708" w:rsidRPr="0097067F">
        <w:rPr>
          <w:rFonts w:ascii="Times New Roman" w:hAnsi="Times New Roman" w:cs="Times New Roman"/>
          <w:sz w:val="24"/>
          <w:szCs w:val="24"/>
        </w:rPr>
        <w:t xml:space="preserve">nitial behavioural studies into (non)compliance </w:t>
      </w:r>
      <w:r w:rsidR="0023763C" w:rsidRPr="0097067F">
        <w:rPr>
          <w:rFonts w:ascii="Times New Roman" w:hAnsi="Times New Roman" w:cs="Times New Roman"/>
          <w:sz w:val="24"/>
          <w:szCs w:val="24"/>
        </w:rPr>
        <w:t xml:space="preserve">have </w:t>
      </w:r>
      <w:r w:rsidR="00366040" w:rsidRPr="0097067F">
        <w:rPr>
          <w:rFonts w:ascii="Times New Roman" w:hAnsi="Times New Roman" w:cs="Times New Roman"/>
          <w:sz w:val="24"/>
          <w:szCs w:val="24"/>
        </w:rPr>
        <w:t xml:space="preserve">examined the propensity of citizens towards </w:t>
      </w:r>
      <w:r w:rsidRPr="0097067F">
        <w:rPr>
          <w:rFonts w:ascii="Times New Roman" w:hAnsi="Times New Roman" w:cs="Times New Roman"/>
          <w:sz w:val="24"/>
          <w:szCs w:val="24"/>
        </w:rPr>
        <w:t xml:space="preserve">enacting </w:t>
      </w:r>
      <w:r w:rsidR="00366040" w:rsidRPr="0097067F">
        <w:rPr>
          <w:rFonts w:ascii="Times New Roman" w:hAnsi="Times New Roman" w:cs="Times New Roman"/>
          <w:sz w:val="24"/>
          <w:szCs w:val="24"/>
        </w:rPr>
        <w:t xml:space="preserve">compliant or noncompliant behaviours.  </w:t>
      </w:r>
      <w:r w:rsidRPr="0097067F">
        <w:rPr>
          <w:rFonts w:ascii="Times New Roman" w:hAnsi="Times New Roman" w:cs="Times New Roman"/>
          <w:sz w:val="24"/>
          <w:szCs w:val="24"/>
        </w:rPr>
        <w:t>Initially the</w:t>
      </w:r>
      <w:r w:rsidR="0023763C" w:rsidRPr="0097067F">
        <w:rPr>
          <w:rFonts w:ascii="Times New Roman" w:hAnsi="Times New Roman" w:cs="Times New Roman"/>
          <w:sz w:val="24"/>
          <w:szCs w:val="24"/>
        </w:rPr>
        <w:t>se studie</w:t>
      </w:r>
      <w:r w:rsidR="00186305">
        <w:rPr>
          <w:rFonts w:ascii="Times New Roman" w:hAnsi="Times New Roman" w:cs="Times New Roman"/>
          <w:sz w:val="24"/>
          <w:szCs w:val="24"/>
        </w:rPr>
        <w:t>s</w:t>
      </w:r>
      <w:r w:rsidR="00366040" w:rsidRPr="0097067F">
        <w:rPr>
          <w:rFonts w:ascii="Times New Roman" w:hAnsi="Times New Roman" w:cs="Times New Roman"/>
          <w:sz w:val="24"/>
          <w:szCs w:val="24"/>
        </w:rPr>
        <w:t xml:space="preserve"> </w:t>
      </w:r>
      <w:r w:rsidR="00646708" w:rsidRPr="0097067F">
        <w:rPr>
          <w:rFonts w:ascii="Times New Roman" w:hAnsi="Times New Roman" w:cs="Times New Roman"/>
          <w:sz w:val="24"/>
          <w:szCs w:val="24"/>
        </w:rPr>
        <w:t xml:space="preserve">took a dualistic approach to </w:t>
      </w:r>
      <w:r w:rsidR="00366040" w:rsidRPr="0097067F">
        <w:rPr>
          <w:rFonts w:ascii="Times New Roman" w:hAnsi="Times New Roman" w:cs="Times New Roman"/>
          <w:sz w:val="24"/>
          <w:szCs w:val="24"/>
        </w:rPr>
        <w:t>the subject – citizens could be compliant or they might be noncompliant but they couldn’t be both at the same time (Hamilton</w:t>
      </w:r>
      <w:r w:rsidR="00665E73">
        <w:rPr>
          <w:rFonts w:ascii="Times New Roman" w:hAnsi="Times New Roman" w:cs="Times New Roman"/>
          <w:sz w:val="24"/>
          <w:szCs w:val="24"/>
        </w:rPr>
        <w:t>,</w:t>
      </w:r>
      <w:r w:rsidR="00366040" w:rsidRPr="0097067F">
        <w:rPr>
          <w:rFonts w:ascii="Times New Roman" w:hAnsi="Times New Roman" w:cs="Times New Roman"/>
          <w:sz w:val="24"/>
          <w:szCs w:val="24"/>
        </w:rPr>
        <w:t xml:space="preserve"> 2012).  </w:t>
      </w:r>
      <w:r w:rsidR="00095B4B" w:rsidRPr="0097067F">
        <w:rPr>
          <w:rFonts w:ascii="Times New Roman" w:hAnsi="Times New Roman" w:cs="Times New Roman"/>
          <w:sz w:val="24"/>
          <w:szCs w:val="24"/>
        </w:rPr>
        <w:t>D</w:t>
      </w:r>
      <w:r w:rsidR="00192AD1" w:rsidRPr="0097067F">
        <w:rPr>
          <w:rFonts w:ascii="Times New Roman" w:hAnsi="Times New Roman" w:cs="Times New Roman"/>
          <w:sz w:val="24"/>
          <w:szCs w:val="24"/>
        </w:rPr>
        <w:t xml:space="preserve">ualistic </w:t>
      </w:r>
      <w:r w:rsidR="00095B4B" w:rsidRPr="0097067F">
        <w:rPr>
          <w:rFonts w:ascii="Times New Roman" w:hAnsi="Times New Roman" w:cs="Times New Roman"/>
          <w:sz w:val="24"/>
          <w:szCs w:val="24"/>
        </w:rPr>
        <w:t xml:space="preserve">approaches </w:t>
      </w:r>
      <w:r w:rsidR="00F44FCB" w:rsidRPr="0097067F">
        <w:rPr>
          <w:rFonts w:ascii="Times New Roman" w:hAnsi="Times New Roman" w:cs="Times New Roman"/>
          <w:sz w:val="24"/>
          <w:szCs w:val="24"/>
        </w:rPr>
        <w:t>support</w:t>
      </w:r>
      <w:r w:rsidR="00095B4B" w:rsidRPr="0097067F">
        <w:rPr>
          <w:rFonts w:ascii="Times New Roman" w:hAnsi="Times New Roman" w:cs="Times New Roman"/>
          <w:sz w:val="24"/>
          <w:szCs w:val="24"/>
        </w:rPr>
        <w:t xml:space="preserve"> regulatory design that focusses on monitoring behaviour </w:t>
      </w:r>
      <w:r w:rsidR="004E071C" w:rsidRPr="0097067F">
        <w:rPr>
          <w:rFonts w:ascii="Times New Roman" w:hAnsi="Times New Roman" w:cs="Times New Roman"/>
          <w:sz w:val="24"/>
          <w:szCs w:val="24"/>
        </w:rPr>
        <w:t>with</w:t>
      </w:r>
      <w:r w:rsidR="00095B4B" w:rsidRPr="0097067F">
        <w:rPr>
          <w:rFonts w:ascii="Times New Roman" w:hAnsi="Times New Roman" w:cs="Times New Roman"/>
          <w:sz w:val="24"/>
          <w:szCs w:val="24"/>
        </w:rPr>
        <w:t>in the target group, enforcement of desired practices</w:t>
      </w:r>
      <w:r w:rsidR="00F44FCB" w:rsidRPr="0097067F">
        <w:rPr>
          <w:rFonts w:ascii="Times New Roman" w:hAnsi="Times New Roman" w:cs="Times New Roman"/>
          <w:sz w:val="24"/>
          <w:szCs w:val="24"/>
        </w:rPr>
        <w:t>,</w:t>
      </w:r>
      <w:r w:rsidR="00095B4B" w:rsidRPr="0097067F">
        <w:rPr>
          <w:rFonts w:ascii="Times New Roman" w:hAnsi="Times New Roman" w:cs="Times New Roman"/>
          <w:sz w:val="24"/>
          <w:szCs w:val="24"/>
        </w:rPr>
        <w:t xml:space="preserve"> and sanctions </w:t>
      </w:r>
      <w:r w:rsidR="00F44FCB" w:rsidRPr="0097067F">
        <w:rPr>
          <w:rFonts w:ascii="Times New Roman" w:hAnsi="Times New Roman" w:cs="Times New Roman"/>
          <w:sz w:val="24"/>
          <w:szCs w:val="24"/>
        </w:rPr>
        <w:t>that are intended to</w:t>
      </w:r>
      <w:r w:rsidR="00095B4B" w:rsidRPr="0097067F">
        <w:rPr>
          <w:rFonts w:ascii="Times New Roman" w:hAnsi="Times New Roman" w:cs="Times New Roman"/>
          <w:sz w:val="24"/>
          <w:szCs w:val="24"/>
        </w:rPr>
        <w:t xml:space="preserve"> encourage obedience</w:t>
      </w:r>
      <w:r w:rsidR="004E071C" w:rsidRPr="0097067F">
        <w:rPr>
          <w:rFonts w:ascii="Times New Roman" w:hAnsi="Times New Roman" w:cs="Times New Roman"/>
          <w:sz w:val="24"/>
          <w:szCs w:val="24"/>
        </w:rPr>
        <w:t xml:space="preserve"> to the rules</w:t>
      </w:r>
      <w:r w:rsidR="00095B4B" w:rsidRPr="0097067F">
        <w:rPr>
          <w:rFonts w:ascii="Times New Roman" w:hAnsi="Times New Roman" w:cs="Times New Roman"/>
          <w:sz w:val="24"/>
          <w:szCs w:val="24"/>
        </w:rPr>
        <w:t xml:space="preserve"> (Tyler</w:t>
      </w:r>
      <w:r w:rsidR="00665E73">
        <w:rPr>
          <w:rFonts w:ascii="Times New Roman" w:hAnsi="Times New Roman" w:cs="Times New Roman"/>
          <w:sz w:val="24"/>
          <w:szCs w:val="24"/>
        </w:rPr>
        <w:t>,</w:t>
      </w:r>
      <w:r w:rsidR="00095B4B" w:rsidRPr="0097067F">
        <w:rPr>
          <w:rFonts w:ascii="Times New Roman" w:hAnsi="Times New Roman" w:cs="Times New Roman"/>
          <w:sz w:val="24"/>
          <w:szCs w:val="24"/>
        </w:rPr>
        <w:t xml:space="preserve"> 2006, OECD</w:t>
      </w:r>
      <w:r w:rsidR="00665E73">
        <w:rPr>
          <w:rFonts w:ascii="Times New Roman" w:hAnsi="Times New Roman" w:cs="Times New Roman"/>
          <w:sz w:val="24"/>
          <w:szCs w:val="24"/>
        </w:rPr>
        <w:t>,</w:t>
      </w:r>
      <w:r w:rsidR="00095B4B" w:rsidRPr="0097067F">
        <w:rPr>
          <w:rFonts w:ascii="Times New Roman" w:hAnsi="Times New Roman" w:cs="Times New Roman"/>
          <w:sz w:val="24"/>
          <w:szCs w:val="24"/>
        </w:rPr>
        <w:t xml:space="preserve"> </w:t>
      </w:r>
      <w:r w:rsidR="00F44FCB" w:rsidRPr="0097067F">
        <w:rPr>
          <w:rFonts w:ascii="Times New Roman" w:hAnsi="Times New Roman" w:cs="Times New Roman"/>
          <w:sz w:val="24"/>
          <w:szCs w:val="24"/>
        </w:rPr>
        <w:t>2000</w:t>
      </w:r>
      <w:r w:rsidR="00095B4B" w:rsidRPr="0097067F">
        <w:rPr>
          <w:rFonts w:ascii="Times New Roman" w:hAnsi="Times New Roman" w:cs="Times New Roman"/>
          <w:sz w:val="24"/>
          <w:szCs w:val="24"/>
        </w:rPr>
        <w:t xml:space="preserve">). </w:t>
      </w:r>
      <w:r w:rsidR="00F44FCB" w:rsidRPr="0097067F">
        <w:rPr>
          <w:rFonts w:ascii="Times New Roman" w:hAnsi="Times New Roman" w:cs="Times New Roman"/>
          <w:sz w:val="24"/>
          <w:szCs w:val="24"/>
        </w:rPr>
        <w:t xml:space="preserve"> </w:t>
      </w:r>
      <w:r w:rsidR="004E071C" w:rsidRPr="0097067F">
        <w:rPr>
          <w:rFonts w:ascii="Times New Roman" w:hAnsi="Times New Roman" w:cs="Times New Roman"/>
          <w:sz w:val="24"/>
          <w:szCs w:val="24"/>
        </w:rPr>
        <w:t>T</w:t>
      </w:r>
      <w:r w:rsidR="00F44FCB" w:rsidRPr="0097067F">
        <w:rPr>
          <w:rFonts w:ascii="Times New Roman" w:hAnsi="Times New Roman" w:cs="Times New Roman"/>
          <w:sz w:val="24"/>
          <w:szCs w:val="24"/>
        </w:rPr>
        <w:t xml:space="preserve">he initial papers </w:t>
      </w:r>
      <w:r w:rsidR="004E071C" w:rsidRPr="0097067F">
        <w:rPr>
          <w:rFonts w:ascii="Times New Roman" w:hAnsi="Times New Roman" w:cs="Times New Roman"/>
          <w:sz w:val="24"/>
          <w:szCs w:val="24"/>
        </w:rPr>
        <w:t xml:space="preserve">supported the development of more tools for enforcement, but they provided </w:t>
      </w:r>
      <w:r w:rsidR="00AF06F5" w:rsidRPr="0097067F">
        <w:rPr>
          <w:rFonts w:ascii="Times New Roman" w:hAnsi="Times New Roman" w:cs="Times New Roman"/>
          <w:sz w:val="24"/>
          <w:szCs w:val="24"/>
        </w:rPr>
        <w:t>little</w:t>
      </w:r>
      <w:r w:rsidR="004E071C" w:rsidRPr="0097067F">
        <w:rPr>
          <w:rFonts w:ascii="Times New Roman" w:hAnsi="Times New Roman" w:cs="Times New Roman"/>
          <w:sz w:val="24"/>
          <w:szCs w:val="24"/>
        </w:rPr>
        <w:t xml:space="preserve"> insight into understanding why and how noncompliance occurs in the first place.  </w:t>
      </w:r>
    </w:p>
    <w:p w14:paraId="638C09E5" w14:textId="7679ED1E" w:rsidR="00646708" w:rsidRPr="0097067F" w:rsidRDefault="00186305" w:rsidP="0097067F">
      <w:pPr>
        <w:spacing w:line="240" w:lineRule="auto"/>
        <w:rPr>
          <w:rFonts w:ascii="Times New Roman" w:hAnsi="Times New Roman" w:cs="Times New Roman"/>
          <w:sz w:val="24"/>
          <w:szCs w:val="24"/>
        </w:rPr>
      </w:pPr>
      <w:r>
        <w:rPr>
          <w:rFonts w:ascii="Times New Roman" w:hAnsi="Times New Roman" w:cs="Times New Roman"/>
          <w:sz w:val="24"/>
          <w:szCs w:val="24"/>
        </w:rPr>
        <w:t xml:space="preserve">As researchers began examining the motives for (non)compliance, a number of factors have emerged.  </w:t>
      </w:r>
      <w:r w:rsidR="00AF06F5" w:rsidRPr="0097067F">
        <w:rPr>
          <w:rFonts w:ascii="Times New Roman" w:hAnsi="Times New Roman" w:cs="Times New Roman"/>
          <w:sz w:val="24"/>
          <w:szCs w:val="24"/>
        </w:rPr>
        <w:t>Compliance has been related to peoples’ sense of duty</w:t>
      </w:r>
      <w:r w:rsidR="001C79AB" w:rsidRPr="0097067F">
        <w:rPr>
          <w:rFonts w:ascii="Times New Roman" w:hAnsi="Times New Roman" w:cs="Times New Roman"/>
          <w:sz w:val="24"/>
          <w:szCs w:val="24"/>
        </w:rPr>
        <w:t>, institutional trust,</w:t>
      </w:r>
      <w:r w:rsidR="00AF06F5" w:rsidRPr="0097067F">
        <w:rPr>
          <w:rFonts w:ascii="Times New Roman" w:hAnsi="Times New Roman" w:cs="Times New Roman"/>
          <w:sz w:val="24"/>
          <w:szCs w:val="24"/>
        </w:rPr>
        <w:t xml:space="preserve"> and feelings of citizenship </w:t>
      </w:r>
      <w:r w:rsidR="001C79AB" w:rsidRPr="0097067F">
        <w:rPr>
          <w:rFonts w:ascii="Times New Roman" w:hAnsi="Times New Roman" w:cs="Times New Roman"/>
          <w:sz w:val="24"/>
          <w:szCs w:val="24"/>
        </w:rPr>
        <w:t xml:space="preserve">and so noncompliance has been associated with the absence of these factors </w:t>
      </w:r>
      <w:r w:rsidR="00AF06F5" w:rsidRPr="0097067F">
        <w:rPr>
          <w:rFonts w:ascii="Times New Roman" w:hAnsi="Times New Roman" w:cs="Times New Roman"/>
          <w:sz w:val="24"/>
          <w:szCs w:val="24"/>
        </w:rPr>
        <w:t>(May</w:t>
      </w:r>
      <w:r w:rsidR="00665E73">
        <w:rPr>
          <w:rFonts w:ascii="Times New Roman" w:hAnsi="Times New Roman" w:cs="Times New Roman"/>
          <w:sz w:val="24"/>
          <w:szCs w:val="24"/>
        </w:rPr>
        <w:t>,</w:t>
      </w:r>
      <w:r w:rsidR="00AF06F5" w:rsidRPr="0097067F">
        <w:rPr>
          <w:rFonts w:ascii="Times New Roman" w:hAnsi="Times New Roman" w:cs="Times New Roman"/>
          <w:sz w:val="24"/>
          <w:szCs w:val="24"/>
        </w:rPr>
        <w:t xml:space="preserve"> 2005)</w:t>
      </w:r>
      <w:r w:rsidR="001C79AB" w:rsidRPr="0097067F">
        <w:rPr>
          <w:rFonts w:ascii="Times New Roman" w:hAnsi="Times New Roman" w:cs="Times New Roman"/>
          <w:sz w:val="24"/>
          <w:szCs w:val="24"/>
        </w:rPr>
        <w:t xml:space="preserve">.  There has also </w:t>
      </w:r>
      <w:r w:rsidR="00F44FCB" w:rsidRPr="0097067F">
        <w:rPr>
          <w:rFonts w:ascii="Times New Roman" w:hAnsi="Times New Roman" w:cs="Times New Roman"/>
          <w:sz w:val="24"/>
          <w:szCs w:val="24"/>
        </w:rPr>
        <w:t xml:space="preserve">been a growing understanding that the level of compliance may reflect the operating context of citizens.  </w:t>
      </w:r>
      <w:r w:rsidR="002A36E2" w:rsidRPr="0097067F">
        <w:rPr>
          <w:rFonts w:ascii="Times New Roman" w:hAnsi="Times New Roman" w:cs="Times New Roman"/>
          <w:sz w:val="24"/>
          <w:szCs w:val="24"/>
        </w:rPr>
        <w:t>Bewsell and Kaine (2005) found that farmer use of environmental practices was highly related to their farming context</w:t>
      </w:r>
      <w:r w:rsidR="00FB6C05" w:rsidRPr="0097067F">
        <w:rPr>
          <w:rFonts w:ascii="Times New Roman" w:hAnsi="Times New Roman" w:cs="Times New Roman"/>
          <w:sz w:val="24"/>
          <w:szCs w:val="24"/>
        </w:rPr>
        <w:t xml:space="preserve"> and the practicality (or not) of implementing them within their farming systems.  </w:t>
      </w:r>
      <w:r w:rsidR="00D74697" w:rsidRPr="0097067F">
        <w:rPr>
          <w:rFonts w:ascii="Times New Roman" w:hAnsi="Times New Roman" w:cs="Times New Roman"/>
          <w:sz w:val="24"/>
          <w:szCs w:val="24"/>
        </w:rPr>
        <w:t>Botha et al</w:t>
      </w:r>
      <w:r w:rsidR="00665E73">
        <w:rPr>
          <w:rFonts w:ascii="Times New Roman" w:hAnsi="Times New Roman" w:cs="Times New Roman"/>
          <w:sz w:val="24"/>
          <w:szCs w:val="24"/>
        </w:rPr>
        <w:t>.</w:t>
      </w:r>
      <w:r w:rsidR="00D74697" w:rsidRPr="0097067F">
        <w:rPr>
          <w:rFonts w:ascii="Times New Roman" w:hAnsi="Times New Roman" w:cs="Times New Roman"/>
          <w:sz w:val="24"/>
          <w:szCs w:val="24"/>
        </w:rPr>
        <w:t xml:space="preserve"> </w:t>
      </w:r>
      <w:r w:rsidR="001A1130" w:rsidRPr="0097067F">
        <w:rPr>
          <w:rFonts w:ascii="Times New Roman" w:hAnsi="Times New Roman" w:cs="Times New Roman"/>
          <w:sz w:val="24"/>
          <w:szCs w:val="24"/>
        </w:rPr>
        <w:t xml:space="preserve">(2006) </w:t>
      </w:r>
      <w:r w:rsidR="00D74697" w:rsidRPr="0097067F">
        <w:rPr>
          <w:rFonts w:ascii="Times New Roman" w:hAnsi="Times New Roman" w:cs="Times New Roman"/>
          <w:sz w:val="24"/>
          <w:szCs w:val="24"/>
        </w:rPr>
        <w:t xml:space="preserve">found that available technologies could be limiting farmer application of good environmental practices.  </w:t>
      </w:r>
      <w:r w:rsidR="00FB6C05" w:rsidRPr="0097067F">
        <w:rPr>
          <w:rFonts w:ascii="Times New Roman" w:hAnsi="Times New Roman" w:cs="Times New Roman"/>
          <w:sz w:val="24"/>
          <w:szCs w:val="24"/>
        </w:rPr>
        <w:t xml:space="preserve">Other research has described how peoples’ social context influences their </w:t>
      </w:r>
      <w:r w:rsidR="000B5B46" w:rsidRPr="0097067F">
        <w:rPr>
          <w:rFonts w:ascii="Times New Roman" w:hAnsi="Times New Roman" w:cs="Times New Roman"/>
          <w:sz w:val="24"/>
          <w:szCs w:val="24"/>
        </w:rPr>
        <w:t>likely compliance with tax laws (Blumenthal et al</w:t>
      </w:r>
      <w:r w:rsidR="00665E73">
        <w:rPr>
          <w:rFonts w:ascii="Times New Roman" w:hAnsi="Times New Roman" w:cs="Times New Roman"/>
          <w:sz w:val="24"/>
          <w:szCs w:val="24"/>
        </w:rPr>
        <w:t>.,</w:t>
      </w:r>
      <w:r w:rsidR="000B5B46" w:rsidRPr="0097067F">
        <w:rPr>
          <w:rFonts w:ascii="Times New Roman" w:hAnsi="Times New Roman" w:cs="Times New Roman"/>
          <w:sz w:val="24"/>
          <w:szCs w:val="24"/>
        </w:rPr>
        <w:t xml:space="preserve"> 2001).</w:t>
      </w:r>
      <w:r w:rsidR="001A1130" w:rsidRPr="0097067F">
        <w:rPr>
          <w:rFonts w:ascii="Times New Roman" w:hAnsi="Times New Roman" w:cs="Times New Roman"/>
          <w:sz w:val="24"/>
          <w:szCs w:val="24"/>
        </w:rPr>
        <w:t xml:space="preserve">  </w:t>
      </w:r>
      <w:r w:rsidR="00B230D2" w:rsidRPr="0097067F">
        <w:rPr>
          <w:rFonts w:ascii="Times New Roman" w:hAnsi="Times New Roman" w:cs="Times New Roman"/>
          <w:sz w:val="24"/>
          <w:szCs w:val="24"/>
        </w:rPr>
        <w:t xml:space="preserve">Some of these </w:t>
      </w:r>
      <w:r w:rsidR="0062568B">
        <w:rPr>
          <w:rFonts w:ascii="Times New Roman" w:hAnsi="Times New Roman" w:cs="Times New Roman"/>
          <w:sz w:val="24"/>
          <w:szCs w:val="24"/>
        </w:rPr>
        <w:t xml:space="preserve">researchers </w:t>
      </w:r>
      <w:r w:rsidR="00B230D2" w:rsidRPr="0097067F">
        <w:rPr>
          <w:rFonts w:ascii="Times New Roman" w:hAnsi="Times New Roman" w:cs="Times New Roman"/>
          <w:sz w:val="24"/>
          <w:szCs w:val="24"/>
        </w:rPr>
        <w:t>have utilised the literature of Rogers (</w:t>
      </w:r>
      <w:r w:rsidR="00E449C6" w:rsidRPr="0097067F">
        <w:rPr>
          <w:rFonts w:ascii="Times New Roman" w:hAnsi="Times New Roman" w:cs="Times New Roman"/>
          <w:sz w:val="24"/>
          <w:szCs w:val="24"/>
        </w:rPr>
        <w:t>2003</w:t>
      </w:r>
      <w:r w:rsidR="00B230D2" w:rsidRPr="0097067F">
        <w:rPr>
          <w:rFonts w:ascii="Times New Roman" w:hAnsi="Times New Roman" w:cs="Times New Roman"/>
          <w:sz w:val="24"/>
          <w:szCs w:val="24"/>
        </w:rPr>
        <w:t>) describing noncompliant people as ‘laggards’ (</w:t>
      </w:r>
      <w:r w:rsidR="00334720" w:rsidRPr="0097067F">
        <w:rPr>
          <w:rFonts w:ascii="Times New Roman" w:hAnsi="Times New Roman" w:cs="Times New Roman"/>
          <w:sz w:val="24"/>
          <w:szCs w:val="24"/>
        </w:rPr>
        <w:t>G</w:t>
      </w:r>
      <w:r w:rsidR="00B230D2" w:rsidRPr="0097067F">
        <w:rPr>
          <w:rFonts w:ascii="Times New Roman" w:hAnsi="Times New Roman" w:cs="Times New Roman"/>
          <w:sz w:val="24"/>
          <w:szCs w:val="24"/>
        </w:rPr>
        <w:t xml:space="preserve">unningham </w:t>
      </w:r>
      <w:r w:rsidR="00665E73">
        <w:rPr>
          <w:rFonts w:ascii="Times New Roman" w:hAnsi="Times New Roman" w:cs="Times New Roman"/>
          <w:sz w:val="24"/>
          <w:szCs w:val="24"/>
        </w:rPr>
        <w:t>&amp;</w:t>
      </w:r>
      <w:r w:rsidR="00B230D2" w:rsidRPr="0097067F">
        <w:rPr>
          <w:rFonts w:ascii="Times New Roman" w:hAnsi="Times New Roman" w:cs="Times New Roman"/>
          <w:sz w:val="24"/>
          <w:szCs w:val="24"/>
        </w:rPr>
        <w:t xml:space="preserve"> Sinclair 2002). </w:t>
      </w:r>
      <w:r w:rsidR="00C745F5" w:rsidRPr="0097067F">
        <w:rPr>
          <w:rFonts w:ascii="Times New Roman" w:hAnsi="Times New Roman" w:cs="Times New Roman"/>
          <w:sz w:val="24"/>
          <w:szCs w:val="24"/>
        </w:rPr>
        <w:t xml:space="preserve"> </w:t>
      </w:r>
      <w:r w:rsidR="001A1130" w:rsidRPr="0097067F">
        <w:rPr>
          <w:rFonts w:ascii="Times New Roman" w:hAnsi="Times New Roman" w:cs="Times New Roman"/>
          <w:sz w:val="24"/>
          <w:szCs w:val="24"/>
        </w:rPr>
        <w:t>Understanding and predicting compliant behaviour</w:t>
      </w:r>
      <w:r w:rsidR="004826E3" w:rsidRPr="0097067F">
        <w:rPr>
          <w:rFonts w:ascii="Times New Roman" w:hAnsi="Times New Roman" w:cs="Times New Roman"/>
          <w:sz w:val="24"/>
          <w:szCs w:val="24"/>
        </w:rPr>
        <w:t>s</w:t>
      </w:r>
      <w:r w:rsidR="001A1130" w:rsidRPr="0097067F">
        <w:rPr>
          <w:rFonts w:ascii="Times New Roman" w:hAnsi="Times New Roman" w:cs="Times New Roman"/>
          <w:sz w:val="24"/>
          <w:szCs w:val="24"/>
        </w:rPr>
        <w:t xml:space="preserve"> is made easier when the </w:t>
      </w:r>
      <w:r w:rsidR="001C79AB" w:rsidRPr="0097067F">
        <w:rPr>
          <w:rFonts w:ascii="Times New Roman" w:hAnsi="Times New Roman" w:cs="Times New Roman"/>
          <w:sz w:val="24"/>
          <w:szCs w:val="24"/>
        </w:rPr>
        <w:t xml:space="preserve">desired </w:t>
      </w:r>
      <w:r w:rsidR="001A1130" w:rsidRPr="0097067F">
        <w:rPr>
          <w:rFonts w:ascii="Times New Roman" w:hAnsi="Times New Roman" w:cs="Times New Roman"/>
          <w:sz w:val="24"/>
          <w:szCs w:val="24"/>
        </w:rPr>
        <w:t>behaviour</w:t>
      </w:r>
      <w:r w:rsidR="004826E3" w:rsidRPr="0097067F">
        <w:rPr>
          <w:rFonts w:ascii="Times New Roman" w:hAnsi="Times New Roman" w:cs="Times New Roman"/>
          <w:sz w:val="24"/>
          <w:szCs w:val="24"/>
        </w:rPr>
        <w:t>s</w:t>
      </w:r>
      <w:r w:rsidR="001A1130" w:rsidRPr="0097067F">
        <w:rPr>
          <w:rFonts w:ascii="Times New Roman" w:hAnsi="Times New Roman" w:cs="Times New Roman"/>
          <w:sz w:val="24"/>
          <w:szCs w:val="24"/>
        </w:rPr>
        <w:t xml:space="preserve"> </w:t>
      </w:r>
      <w:r w:rsidR="001C79AB" w:rsidRPr="0097067F">
        <w:rPr>
          <w:rFonts w:ascii="Times New Roman" w:hAnsi="Times New Roman" w:cs="Times New Roman"/>
          <w:sz w:val="24"/>
          <w:szCs w:val="24"/>
        </w:rPr>
        <w:t>are</w:t>
      </w:r>
      <w:r w:rsidR="001A1130" w:rsidRPr="0097067F">
        <w:rPr>
          <w:rFonts w:ascii="Times New Roman" w:hAnsi="Times New Roman" w:cs="Times New Roman"/>
          <w:sz w:val="24"/>
          <w:szCs w:val="24"/>
        </w:rPr>
        <w:t xml:space="preserve"> </w:t>
      </w:r>
      <w:r w:rsidR="004826E3" w:rsidRPr="0097067F">
        <w:rPr>
          <w:rFonts w:ascii="Times New Roman" w:hAnsi="Times New Roman" w:cs="Times New Roman"/>
          <w:sz w:val="24"/>
          <w:szCs w:val="24"/>
        </w:rPr>
        <w:t xml:space="preserve">described quite specifically in the policies and rules </w:t>
      </w:r>
      <w:r w:rsidR="001C79AB" w:rsidRPr="0097067F">
        <w:rPr>
          <w:rFonts w:ascii="Times New Roman" w:hAnsi="Times New Roman" w:cs="Times New Roman"/>
          <w:sz w:val="24"/>
          <w:szCs w:val="24"/>
        </w:rPr>
        <w:t xml:space="preserve">themselves </w:t>
      </w:r>
      <w:r w:rsidR="004826E3" w:rsidRPr="0097067F">
        <w:rPr>
          <w:rFonts w:ascii="Times New Roman" w:hAnsi="Times New Roman" w:cs="Times New Roman"/>
          <w:sz w:val="24"/>
          <w:szCs w:val="24"/>
        </w:rPr>
        <w:t xml:space="preserve">(Ajzen </w:t>
      </w:r>
      <w:r w:rsidR="00665E73">
        <w:rPr>
          <w:rFonts w:ascii="Times New Roman" w:hAnsi="Times New Roman" w:cs="Times New Roman"/>
          <w:sz w:val="24"/>
          <w:szCs w:val="24"/>
        </w:rPr>
        <w:t>&amp;</w:t>
      </w:r>
      <w:r w:rsidR="004826E3" w:rsidRPr="0097067F">
        <w:rPr>
          <w:rFonts w:ascii="Times New Roman" w:hAnsi="Times New Roman" w:cs="Times New Roman"/>
          <w:sz w:val="24"/>
          <w:szCs w:val="24"/>
        </w:rPr>
        <w:t xml:space="preserve"> Gilbert-Cote</w:t>
      </w:r>
      <w:r w:rsidR="00665E73">
        <w:rPr>
          <w:rFonts w:ascii="Times New Roman" w:hAnsi="Times New Roman" w:cs="Times New Roman"/>
          <w:sz w:val="24"/>
          <w:szCs w:val="24"/>
        </w:rPr>
        <w:t>,</w:t>
      </w:r>
      <w:r w:rsidR="004826E3" w:rsidRPr="0097067F">
        <w:rPr>
          <w:rFonts w:ascii="Times New Roman" w:hAnsi="Times New Roman" w:cs="Times New Roman"/>
          <w:sz w:val="24"/>
          <w:szCs w:val="24"/>
        </w:rPr>
        <w:t xml:space="preserve"> 2008).  In these cases a range of models are available from sociology and social psychology </w:t>
      </w:r>
      <w:r w:rsidR="001C79AB" w:rsidRPr="0097067F">
        <w:rPr>
          <w:rFonts w:ascii="Times New Roman" w:hAnsi="Times New Roman" w:cs="Times New Roman"/>
          <w:sz w:val="24"/>
          <w:szCs w:val="24"/>
        </w:rPr>
        <w:t xml:space="preserve">to aid policy makers with understanding and predicting the desired behaviour </w:t>
      </w:r>
      <w:r w:rsidR="004826E3" w:rsidRPr="0097067F">
        <w:rPr>
          <w:rFonts w:ascii="Times New Roman" w:hAnsi="Times New Roman" w:cs="Times New Roman"/>
          <w:sz w:val="24"/>
          <w:szCs w:val="24"/>
        </w:rPr>
        <w:t>(Parminter</w:t>
      </w:r>
      <w:r w:rsidR="00665E73">
        <w:rPr>
          <w:rFonts w:ascii="Times New Roman" w:hAnsi="Times New Roman" w:cs="Times New Roman"/>
          <w:sz w:val="24"/>
          <w:szCs w:val="24"/>
        </w:rPr>
        <w:t>,</w:t>
      </w:r>
      <w:r w:rsidR="004826E3" w:rsidRPr="0097067F">
        <w:rPr>
          <w:rFonts w:ascii="Times New Roman" w:hAnsi="Times New Roman" w:cs="Times New Roman"/>
          <w:sz w:val="24"/>
          <w:szCs w:val="24"/>
        </w:rPr>
        <w:t xml:space="preserve"> 2019).  However, these models are less useful for understanding and predicting noncompliant behaviours because of the range of behaviou</w:t>
      </w:r>
      <w:r w:rsidR="00FC6B0A" w:rsidRPr="0097067F">
        <w:rPr>
          <w:rFonts w:ascii="Times New Roman" w:hAnsi="Times New Roman" w:cs="Times New Roman"/>
          <w:sz w:val="24"/>
          <w:szCs w:val="24"/>
        </w:rPr>
        <w:t>r</w:t>
      </w:r>
      <w:r w:rsidR="004826E3" w:rsidRPr="0097067F">
        <w:rPr>
          <w:rFonts w:ascii="Times New Roman" w:hAnsi="Times New Roman" w:cs="Times New Roman"/>
          <w:sz w:val="24"/>
          <w:szCs w:val="24"/>
        </w:rPr>
        <w:t>s involved</w:t>
      </w:r>
      <w:r w:rsidR="001C79AB" w:rsidRPr="0097067F">
        <w:rPr>
          <w:rFonts w:ascii="Times New Roman" w:hAnsi="Times New Roman" w:cs="Times New Roman"/>
          <w:sz w:val="24"/>
          <w:szCs w:val="24"/>
        </w:rPr>
        <w:t>;</w:t>
      </w:r>
      <w:r w:rsidR="004826E3" w:rsidRPr="0097067F">
        <w:rPr>
          <w:rFonts w:ascii="Times New Roman" w:hAnsi="Times New Roman" w:cs="Times New Roman"/>
          <w:sz w:val="24"/>
          <w:szCs w:val="24"/>
        </w:rPr>
        <w:t xml:space="preserve"> from those </w:t>
      </w:r>
      <w:r w:rsidR="0062568B">
        <w:rPr>
          <w:rFonts w:ascii="Times New Roman" w:hAnsi="Times New Roman" w:cs="Times New Roman"/>
          <w:sz w:val="24"/>
          <w:szCs w:val="24"/>
        </w:rPr>
        <w:t xml:space="preserve">behaviours </w:t>
      </w:r>
      <w:r w:rsidR="004826E3" w:rsidRPr="0097067F">
        <w:rPr>
          <w:rFonts w:ascii="Times New Roman" w:hAnsi="Times New Roman" w:cs="Times New Roman"/>
          <w:sz w:val="24"/>
          <w:szCs w:val="24"/>
        </w:rPr>
        <w:t xml:space="preserve">that may </w:t>
      </w:r>
      <w:r w:rsidR="0062568B">
        <w:rPr>
          <w:rFonts w:ascii="Times New Roman" w:hAnsi="Times New Roman" w:cs="Times New Roman"/>
          <w:sz w:val="24"/>
          <w:szCs w:val="24"/>
        </w:rPr>
        <w:t>result from</w:t>
      </w:r>
      <w:r w:rsidR="004826E3" w:rsidRPr="0097067F">
        <w:rPr>
          <w:rFonts w:ascii="Times New Roman" w:hAnsi="Times New Roman" w:cs="Times New Roman"/>
          <w:sz w:val="24"/>
          <w:szCs w:val="24"/>
        </w:rPr>
        <w:t xml:space="preserve"> well-intentioned</w:t>
      </w:r>
      <w:r w:rsidR="00FC6B0A" w:rsidRPr="0097067F">
        <w:rPr>
          <w:rFonts w:ascii="Times New Roman" w:hAnsi="Times New Roman" w:cs="Times New Roman"/>
          <w:sz w:val="24"/>
          <w:szCs w:val="24"/>
        </w:rPr>
        <w:t xml:space="preserve"> but ill-judged</w:t>
      </w:r>
      <w:r w:rsidR="0062568B">
        <w:rPr>
          <w:rFonts w:ascii="Times New Roman" w:hAnsi="Times New Roman" w:cs="Times New Roman"/>
          <w:sz w:val="24"/>
          <w:szCs w:val="24"/>
        </w:rPr>
        <w:t xml:space="preserve"> decision making</w:t>
      </w:r>
      <w:r w:rsidR="001C79AB" w:rsidRPr="0097067F">
        <w:rPr>
          <w:rFonts w:ascii="Times New Roman" w:hAnsi="Times New Roman" w:cs="Times New Roman"/>
          <w:sz w:val="24"/>
          <w:szCs w:val="24"/>
        </w:rPr>
        <w:t>,</w:t>
      </w:r>
      <w:r w:rsidR="00FC6B0A" w:rsidRPr="0097067F">
        <w:rPr>
          <w:rFonts w:ascii="Times New Roman" w:hAnsi="Times New Roman" w:cs="Times New Roman"/>
          <w:sz w:val="24"/>
          <w:szCs w:val="24"/>
        </w:rPr>
        <w:t xml:space="preserve"> </w:t>
      </w:r>
      <w:r w:rsidR="001C79AB" w:rsidRPr="0097067F">
        <w:rPr>
          <w:rFonts w:ascii="Times New Roman" w:hAnsi="Times New Roman" w:cs="Times New Roman"/>
          <w:sz w:val="24"/>
          <w:szCs w:val="24"/>
        </w:rPr>
        <w:t>to</w:t>
      </w:r>
      <w:r w:rsidR="00FC6B0A" w:rsidRPr="0097067F">
        <w:rPr>
          <w:rFonts w:ascii="Times New Roman" w:hAnsi="Times New Roman" w:cs="Times New Roman"/>
          <w:sz w:val="24"/>
          <w:szCs w:val="24"/>
        </w:rPr>
        <w:t xml:space="preserve"> those that </w:t>
      </w:r>
      <w:r w:rsidR="001C79AB" w:rsidRPr="0097067F">
        <w:rPr>
          <w:rFonts w:ascii="Times New Roman" w:hAnsi="Times New Roman" w:cs="Times New Roman"/>
          <w:sz w:val="24"/>
          <w:szCs w:val="24"/>
        </w:rPr>
        <w:t>might actually</w:t>
      </w:r>
      <w:r w:rsidR="004E071C" w:rsidRPr="0097067F">
        <w:rPr>
          <w:rFonts w:ascii="Times New Roman" w:hAnsi="Times New Roman" w:cs="Times New Roman"/>
          <w:sz w:val="24"/>
          <w:szCs w:val="24"/>
        </w:rPr>
        <w:t xml:space="preserve"> </w:t>
      </w:r>
      <w:r w:rsidR="0062568B">
        <w:rPr>
          <w:rFonts w:ascii="Times New Roman" w:hAnsi="Times New Roman" w:cs="Times New Roman"/>
          <w:sz w:val="24"/>
          <w:szCs w:val="24"/>
        </w:rPr>
        <w:t>be</w:t>
      </w:r>
      <w:r w:rsidR="00FC6B0A" w:rsidRPr="0097067F">
        <w:rPr>
          <w:rFonts w:ascii="Times New Roman" w:hAnsi="Times New Roman" w:cs="Times New Roman"/>
          <w:sz w:val="24"/>
          <w:szCs w:val="24"/>
        </w:rPr>
        <w:t xml:space="preserve"> considered subversive</w:t>
      </w:r>
      <w:r w:rsidR="004E071C" w:rsidRPr="0097067F">
        <w:rPr>
          <w:rFonts w:ascii="Times New Roman" w:hAnsi="Times New Roman" w:cs="Times New Roman"/>
          <w:sz w:val="24"/>
          <w:szCs w:val="24"/>
        </w:rPr>
        <w:t xml:space="preserve"> (Étienne</w:t>
      </w:r>
      <w:r w:rsidR="00665E73">
        <w:rPr>
          <w:rFonts w:ascii="Times New Roman" w:hAnsi="Times New Roman" w:cs="Times New Roman"/>
          <w:sz w:val="24"/>
          <w:szCs w:val="24"/>
        </w:rPr>
        <w:t>,</w:t>
      </w:r>
      <w:r w:rsidR="004E071C" w:rsidRPr="0097067F">
        <w:rPr>
          <w:rFonts w:ascii="Times New Roman" w:hAnsi="Times New Roman" w:cs="Times New Roman"/>
          <w:sz w:val="24"/>
          <w:szCs w:val="24"/>
        </w:rPr>
        <w:t xml:space="preserve"> 2010)</w:t>
      </w:r>
      <w:r w:rsidR="00FC6B0A" w:rsidRPr="0097067F">
        <w:rPr>
          <w:rFonts w:ascii="Times New Roman" w:hAnsi="Times New Roman" w:cs="Times New Roman"/>
          <w:sz w:val="24"/>
          <w:szCs w:val="24"/>
        </w:rPr>
        <w:t xml:space="preserve">.  </w:t>
      </w:r>
    </w:p>
    <w:p w14:paraId="38A26D95" w14:textId="2E01B47F" w:rsidR="00D358F7" w:rsidRPr="00F7190C" w:rsidRDefault="00D358F7" w:rsidP="00D358F7">
      <w:pPr>
        <w:spacing w:line="240" w:lineRule="auto"/>
        <w:jc w:val="center"/>
        <w:rPr>
          <w:rFonts w:ascii="Times New Roman" w:hAnsi="Times New Roman" w:cs="Times New Roman"/>
          <w:b/>
          <w:bCs/>
          <w:sz w:val="32"/>
          <w:szCs w:val="32"/>
        </w:rPr>
      </w:pPr>
      <w:r w:rsidRPr="00F7190C">
        <w:rPr>
          <w:rFonts w:ascii="Times New Roman" w:hAnsi="Times New Roman" w:cs="Times New Roman"/>
          <w:b/>
          <w:bCs/>
          <w:sz w:val="32"/>
          <w:szCs w:val="32"/>
        </w:rPr>
        <w:t>Enforcing Responsive Regulations</w:t>
      </w:r>
    </w:p>
    <w:p w14:paraId="12DA4B60" w14:textId="572CC887" w:rsidR="001F0771" w:rsidRPr="0097067F" w:rsidRDefault="001F0771" w:rsidP="0097067F">
      <w:pPr>
        <w:spacing w:line="240" w:lineRule="auto"/>
        <w:rPr>
          <w:rFonts w:ascii="Times New Roman" w:hAnsi="Times New Roman" w:cs="Times New Roman"/>
          <w:sz w:val="24"/>
          <w:szCs w:val="24"/>
        </w:rPr>
      </w:pPr>
      <w:r w:rsidRPr="0097067F">
        <w:rPr>
          <w:rFonts w:ascii="Times New Roman" w:hAnsi="Times New Roman" w:cs="Times New Roman"/>
          <w:sz w:val="24"/>
          <w:szCs w:val="24"/>
        </w:rPr>
        <w:t>Applications of the utility model for understanding compliance and the deterrence model of enforcement have been shown to under-estimate the level of voluntary compliance amongst citizens</w:t>
      </w:r>
      <w:r w:rsidR="00121705">
        <w:rPr>
          <w:rFonts w:ascii="Times New Roman" w:hAnsi="Times New Roman" w:cs="Times New Roman"/>
          <w:sz w:val="24"/>
          <w:szCs w:val="24"/>
        </w:rPr>
        <w:t xml:space="preserve"> (Scholz</w:t>
      </w:r>
      <w:r w:rsidR="00665E73">
        <w:rPr>
          <w:rFonts w:ascii="Times New Roman" w:hAnsi="Times New Roman" w:cs="Times New Roman"/>
          <w:sz w:val="24"/>
          <w:szCs w:val="24"/>
        </w:rPr>
        <w:t>,</w:t>
      </w:r>
      <w:r w:rsidR="00121705">
        <w:rPr>
          <w:rFonts w:ascii="Times New Roman" w:hAnsi="Times New Roman" w:cs="Times New Roman"/>
          <w:sz w:val="24"/>
          <w:szCs w:val="24"/>
        </w:rPr>
        <w:t xml:space="preserve"> 2003)</w:t>
      </w:r>
      <w:r w:rsidRPr="0097067F">
        <w:rPr>
          <w:rFonts w:ascii="Times New Roman" w:hAnsi="Times New Roman" w:cs="Times New Roman"/>
          <w:sz w:val="24"/>
          <w:szCs w:val="24"/>
        </w:rPr>
        <w:t xml:space="preserve">.  </w:t>
      </w:r>
      <w:r w:rsidR="00C745F5" w:rsidRPr="0097067F">
        <w:rPr>
          <w:rFonts w:ascii="Times New Roman" w:hAnsi="Times New Roman" w:cs="Times New Roman"/>
          <w:sz w:val="24"/>
          <w:szCs w:val="24"/>
        </w:rPr>
        <w:t xml:space="preserve">Determining </w:t>
      </w:r>
      <w:r w:rsidR="00C745F5" w:rsidRPr="0097067F">
        <w:rPr>
          <w:rFonts w:ascii="Times New Roman" w:hAnsi="Times New Roman" w:cs="Times New Roman"/>
          <w:i/>
          <w:iCs/>
          <w:sz w:val="24"/>
          <w:szCs w:val="24"/>
        </w:rPr>
        <w:t>ex ante</w:t>
      </w:r>
      <w:r w:rsidR="00C745F5" w:rsidRPr="0097067F">
        <w:rPr>
          <w:rFonts w:ascii="Times New Roman" w:hAnsi="Times New Roman" w:cs="Times New Roman"/>
          <w:sz w:val="24"/>
          <w:szCs w:val="24"/>
        </w:rPr>
        <w:t xml:space="preserve"> the level of enforcement required can be quite difficult.  In situations where peoples’ apparent noncompliant behaviour is heavily influenced by their operating context and their social situation, it is easy for a singular approach to enforcement to appear unfair </w:t>
      </w:r>
      <w:r w:rsidR="00424B50">
        <w:rPr>
          <w:rFonts w:ascii="Times New Roman" w:hAnsi="Times New Roman" w:cs="Times New Roman"/>
          <w:sz w:val="24"/>
          <w:szCs w:val="24"/>
        </w:rPr>
        <w:t>resulting in</w:t>
      </w:r>
      <w:r w:rsidR="00C745F5" w:rsidRPr="0097067F">
        <w:rPr>
          <w:rFonts w:ascii="Times New Roman" w:hAnsi="Times New Roman" w:cs="Times New Roman"/>
          <w:sz w:val="24"/>
          <w:szCs w:val="24"/>
        </w:rPr>
        <w:t xml:space="preserve"> greater resistance.  </w:t>
      </w:r>
      <w:r w:rsidRPr="0097067F">
        <w:rPr>
          <w:rFonts w:ascii="Times New Roman" w:hAnsi="Times New Roman" w:cs="Times New Roman"/>
          <w:sz w:val="24"/>
          <w:szCs w:val="24"/>
        </w:rPr>
        <w:t xml:space="preserve">Indeed an overly punitive model of enforcement </w:t>
      </w:r>
      <w:r w:rsidR="00975DCB" w:rsidRPr="0097067F">
        <w:rPr>
          <w:rFonts w:ascii="Times New Roman" w:hAnsi="Times New Roman" w:cs="Times New Roman"/>
          <w:sz w:val="24"/>
          <w:szCs w:val="24"/>
        </w:rPr>
        <w:t xml:space="preserve">has been shown to </w:t>
      </w:r>
      <w:r w:rsidRPr="0097067F">
        <w:rPr>
          <w:rFonts w:ascii="Times New Roman" w:hAnsi="Times New Roman" w:cs="Times New Roman"/>
          <w:sz w:val="24"/>
          <w:szCs w:val="24"/>
        </w:rPr>
        <w:t xml:space="preserve">actually encourage resistance and exacerbate the potential for noncompliance (Kagan </w:t>
      </w:r>
      <w:r w:rsidR="00665E73">
        <w:rPr>
          <w:rFonts w:ascii="Times New Roman" w:hAnsi="Times New Roman" w:cs="Times New Roman"/>
          <w:sz w:val="24"/>
          <w:szCs w:val="24"/>
        </w:rPr>
        <w:t>&amp;</w:t>
      </w:r>
      <w:r w:rsidRPr="0097067F">
        <w:rPr>
          <w:rFonts w:ascii="Times New Roman" w:hAnsi="Times New Roman" w:cs="Times New Roman"/>
          <w:sz w:val="24"/>
          <w:szCs w:val="24"/>
        </w:rPr>
        <w:t xml:space="preserve"> Scholz</w:t>
      </w:r>
      <w:r w:rsidR="00665E73">
        <w:rPr>
          <w:rFonts w:ascii="Times New Roman" w:hAnsi="Times New Roman" w:cs="Times New Roman"/>
          <w:sz w:val="24"/>
          <w:szCs w:val="24"/>
        </w:rPr>
        <w:t>,</w:t>
      </w:r>
      <w:r w:rsidRPr="0097067F">
        <w:rPr>
          <w:rFonts w:ascii="Times New Roman" w:hAnsi="Times New Roman" w:cs="Times New Roman"/>
          <w:sz w:val="24"/>
          <w:szCs w:val="24"/>
        </w:rPr>
        <w:t xml:space="preserve"> 1984).</w:t>
      </w:r>
      <w:r w:rsidR="00975DCB" w:rsidRPr="0097067F">
        <w:rPr>
          <w:rFonts w:ascii="Times New Roman" w:hAnsi="Times New Roman" w:cs="Times New Roman"/>
          <w:sz w:val="24"/>
          <w:szCs w:val="24"/>
        </w:rPr>
        <w:t xml:space="preserve">  </w:t>
      </w:r>
      <w:r w:rsidR="00C745F5" w:rsidRPr="0097067F">
        <w:rPr>
          <w:rFonts w:ascii="Times New Roman" w:hAnsi="Times New Roman" w:cs="Times New Roman"/>
          <w:sz w:val="24"/>
          <w:szCs w:val="24"/>
        </w:rPr>
        <w:t xml:space="preserve">The appropriate approach according to Ayres </w:t>
      </w:r>
      <w:r w:rsidR="00665E73">
        <w:rPr>
          <w:rFonts w:ascii="Times New Roman" w:hAnsi="Times New Roman" w:cs="Times New Roman"/>
          <w:sz w:val="24"/>
          <w:szCs w:val="24"/>
        </w:rPr>
        <w:t>and</w:t>
      </w:r>
      <w:r w:rsidR="00C745F5" w:rsidRPr="0097067F">
        <w:rPr>
          <w:rFonts w:ascii="Times New Roman" w:hAnsi="Times New Roman" w:cs="Times New Roman"/>
          <w:sz w:val="24"/>
          <w:szCs w:val="24"/>
        </w:rPr>
        <w:t xml:space="preserve"> Braithwaite (1992</w:t>
      </w:r>
      <w:r w:rsidR="00AC0473" w:rsidRPr="0097067F">
        <w:rPr>
          <w:rFonts w:ascii="Times New Roman" w:hAnsi="Times New Roman" w:cs="Times New Roman"/>
          <w:sz w:val="24"/>
          <w:szCs w:val="24"/>
        </w:rPr>
        <w:t>; Murphy</w:t>
      </w:r>
      <w:r w:rsidR="00665E73">
        <w:rPr>
          <w:rFonts w:ascii="Times New Roman" w:hAnsi="Times New Roman" w:cs="Times New Roman"/>
          <w:sz w:val="24"/>
          <w:szCs w:val="24"/>
        </w:rPr>
        <w:t>,</w:t>
      </w:r>
      <w:r w:rsidR="00AC0473" w:rsidRPr="0097067F">
        <w:rPr>
          <w:rFonts w:ascii="Times New Roman" w:hAnsi="Times New Roman" w:cs="Times New Roman"/>
          <w:sz w:val="24"/>
          <w:szCs w:val="24"/>
        </w:rPr>
        <w:t xml:space="preserve"> 2004</w:t>
      </w:r>
      <w:r w:rsidR="00C745F5" w:rsidRPr="0097067F">
        <w:rPr>
          <w:rFonts w:ascii="Times New Roman" w:hAnsi="Times New Roman" w:cs="Times New Roman"/>
          <w:sz w:val="24"/>
          <w:szCs w:val="24"/>
        </w:rPr>
        <w:t xml:space="preserve">) is to apply responsive regulation matching the level of enforcement to the degree </w:t>
      </w:r>
      <w:r w:rsidR="00AC0473" w:rsidRPr="0097067F">
        <w:rPr>
          <w:rFonts w:ascii="Times New Roman" w:hAnsi="Times New Roman" w:cs="Times New Roman"/>
          <w:sz w:val="24"/>
          <w:szCs w:val="24"/>
        </w:rPr>
        <w:t xml:space="preserve">of </w:t>
      </w:r>
      <w:r w:rsidR="00BE567F" w:rsidRPr="0097067F">
        <w:rPr>
          <w:rFonts w:ascii="Times New Roman" w:hAnsi="Times New Roman" w:cs="Times New Roman"/>
          <w:sz w:val="24"/>
          <w:szCs w:val="24"/>
        </w:rPr>
        <w:t>cooperation shown by citizens.</w:t>
      </w:r>
      <w:r w:rsidR="00AC0473" w:rsidRPr="0097067F">
        <w:rPr>
          <w:rFonts w:ascii="Times New Roman" w:hAnsi="Times New Roman" w:cs="Times New Roman"/>
          <w:sz w:val="24"/>
          <w:szCs w:val="24"/>
        </w:rPr>
        <w:t xml:space="preserve">  Ayres and Braithwaite created a pyramid of enforcement with most of the regulatory effort being used for persuading voluntary compliance with the law and only </w:t>
      </w:r>
      <w:r w:rsidR="00424B50">
        <w:rPr>
          <w:rFonts w:ascii="Times New Roman" w:hAnsi="Times New Roman" w:cs="Times New Roman"/>
          <w:sz w:val="24"/>
          <w:szCs w:val="24"/>
        </w:rPr>
        <w:t>if</w:t>
      </w:r>
      <w:r w:rsidR="00AC0473" w:rsidRPr="0097067F">
        <w:rPr>
          <w:rFonts w:ascii="Times New Roman" w:hAnsi="Times New Roman" w:cs="Times New Roman"/>
          <w:sz w:val="24"/>
          <w:szCs w:val="24"/>
        </w:rPr>
        <w:t xml:space="preserve"> this </w:t>
      </w:r>
      <w:r w:rsidR="00424B50">
        <w:rPr>
          <w:rFonts w:ascii="Times New Roman" w:hAnsi="Times New Roman" w:cs="Times New Roman"/>
          <w:sz w:val="24"/>
          <w:szCs w:val="24"/>
        </w:rPr>
        <w:t>proves</w:t>
      </w:r>
      <w:r w:rsidR="00AC0473" w:rsidRPr="0097067F">
        <w:rPr>
          <w:rFonts w:ascii="Times New Roman" w:hAnsi="Times New Roman" w:cs="Times New Roman"/>
          <w:sz w:val="24"/>
          <w:szCs w:val="24"/>
        </w:rPr>
        <w:t xml:space="preserve"> to be ineffective </w:t>
      </w:r>
      <w:r w:rsidR="00424B50">
        <w:rPr>
          <w:rFonts w:ascii="Times New Roman" w:hAnsi="Times New Roman" w:cs="Times New Roman"/>
          <w:sz w:val="24"/>
          <w:szCs w:val="24"/>
        </w:rPr>
        <w:t>would</w:t>
      </w:r>
      <w:r w:rsidR="00AC0473" w:rsidRPr="0097067F">
        <w:rPr>
          <w:rFonts w:ascii="Times New Roman" w:hAnsi="Times New Roman" w:cs="Times New Roman"/>
          <w:sz w:val="24"/>
          <w:szCs w:val="24"/>
        </w:rPr>
        <w:t xml:space="preserve"> </w:t>
      </w:r>
      <w:r w:rsidR="00121705">
        <w:rPr>
          <w:rFonts w:ascii="Times New Roman" w:hAnsi="Times New Roman" w:cs="Times New Roman"/>
          <w:sz w:val="24"/>
          <w:szCs w:val="24"/>
        </w:rPr>
        <w:t>more</w:t>
      </w:r>
      <w:r w:rsidR="00AC0473" w:rsidRPr="0097067F">
        <w:rPr>
          <w:rFonts w:ascii="Times New Roman" w:hAnsi="Times New Roman" w:cs="Times New Roman"/>
          <w:sz w:val="24"/>
          <w:szCs w:val="24"/>
        </w:rPr>
        <w:t xml:space="preserve"> punitive sanctions</w:t>
      </w:r>
      <w:r w:rsidR="00424B50">
        <w:rPr>
          <w:rFonts w:ascii="Times New Roman" w:hAnsi="Times New Roman" w:cs="Times New Roman"/>
          <w:sz w:val="24"/>
          <w:szCs w:val="24"/>
        </w:rPr>
        <w:t xml:space="preserve"> be introduced</w:t>
      </w:r>
      <w:r w:rsidR="00AC0473" w:rsidRPr="0097067F">
        <w:rPr>
          <w:rFonts w:ascii="Times New Roman" w:hAnsi="Times New Roman" w:cs="Times New Roman"/>
          <w:sz w:val="24"/>
          <w:szCs w:val="24"/>
        </w:rPr>
        <w:t>.  They contend that to be effective</w:t>
      </w:r>
      <w:r w:rsidR="00F65CCA" w:rsidRPr="0097067F">
        <w:rPr>
          <w:rFonts w:ascii="Times New Roman" w:hAnsi="Times New Roman" w:cs="Times New Roman"/>
          <w:sz w:val="24"/>
          <w:szCs w:val="24"/>
        </w:rPr>
        <w:t>,</w:t>
      </w:r>
      <w:r w:rsidR="00AC0473" w:rsidRPr="0097067F">
        <w:rPr>
          <w:rFonts w:ascii="Times New Roman" w:hAnsi="Times New Roman" w:cs="Times New Roman"/>
          <w:sz w:val="24"/>
          <w:szCs w:val="24"/>
        </w:rPr>
        <w:t xml:space="preserve"> the pyramid ha</w:t>
      </w:r>
      <w:r w:rsidR="00E53468" w:rsidRPr="0097067F">
        <w:rPr>
          <w:rFonts w:ascii="Times New Roman" w:hAnsi="Times New Roman" w:cs="Times New Roman"/>
          <w:sz w:val="24"/>
          <w:szCs w:val="24"/>
        </w:rPr>
        <w:t>s</w:t>
      </w:r>
      <w:r w:rsidR="00AC0473" w:rsidRPr="0097067F">
        <w:rPr>
          <w:rFonts w:ascii="Times New Roman" w:hAnsi="Times New Roman" w:cs="Times New Roman"/>
          <w:sz w:val="24"/>
          <w:szCs w:val="24"/>
        </w:rPr>
        <w:t xml:space="preserve"> to be known </w:t>
      </w:r>
      <w:r w:rsidR="00424B50">
        <w:rPr>
          <w:rFonts w:ascii="Times New Roman" w:hAnsi="Times New Roman" w:cs="Times New Roman"/>
          <w:sz w:val="24"/>
          <w:szCs w:val="24"/>
        </w:rPr>
        <w:t xml:space="preserve">by the public, </w:t>
      </w:r>
      <w:r w:rsidR="00AC0473" w:rsidRPr="0097067F">
        <w:rPr>
          <w:rFonts w:ascii="Times New Roman" w:hAnsi="Times New Roman" w:cs="Times New Roman"/>
          <w:sz w:val="24"/>
          <w:szCs w:val="24"/>
        </w:rPr>
        <w:t xml:space="preserve">in advance and the steps in the pyramid adhered to </w:t>
      </w:r>
      <w:r w:rsidR="00B671DA">
        <w:rPr>
          <w:rFonts w:ascii="Times New Roman" w:hAnsi="Times New Roman" w:cs="Times New Roman"/>
          <w:sz w:val="24"/>
          <w:szCs w:val="24"/>
        </w:rPr>
        <w:t xml:space="preserve">by </w:t>
      </w:r>
      <w:r w:rsidR="00E53468" w:rsidRPr="0097067F">
        <w:rPr>
          <w:rFonts w:ascii="Times New Roman" w:hAnsi="Times New Roman" w:cs="Times New Roman"/>
          <w:sz w:val="24"/>
          <w:szCs w:val="24"/>
        </w:rPr>
        <w:t>the</w:t>
      </w:r>
      <w:r w:rsidR="00AC0473" w:rsidRPr="0097067F">
        <w:rPr>
          <w:rFonts w:ascii="Times New Roman" w:hAnsi="Times New Roman" w:cs="Times New Roman"/>
          <w:sz w:val="24"/>
          <w:szCs w:val="24"/>
        </w:rPr>
        <w:t xml:space="preserve"> </w:t>
      </w:r>
      <w:r w:rsidR="00E53468" w:rsidRPr="0097067F">
        <w:rPr>
          <w:rFonts w:ascii="Times New Roman" w:hAnsi="Times New Roman" w:cs="Times New Roman"/>
          <w:sz w:val="24"/>
          <w:szCs w:val="24"/>
        </w:rPr>
        <w:t>enforcement agency</w:t>
      </w:r>
      <w:r w:rsidR="00AC0473" w:rsidRPr="0097067F">
        <w:rPr>
          <w:rFonts w:ascii="Times New Roman" w:hAnsi="Times New Roman" w:cs="Times New Roman"/>
          <w:sz w:val="24"/>
          <w:szCs w:val="24"/>
        </w:rPr>
        <w:t xml:space="preserve">.  In their application of responsive regulation the Australian Taxation Office </w:t>
      </w:r>
      <w:r w:rsidR="00F65CCA" w:rsidRPr="0097067F">
        <w:rPr>
          <w:rFonts w:ascii="Times New Roman" w:hAnsi="Times New Roman" w:cs="Times New Roman"/>
          <w:sz w:val="24"/>
          <w:szCs w:val="24"/>
        </w:rPr>
        <w:t>assumes that three situational constraints may lead to noncompliance (Murphy</w:t>
      </w:r>
      <w:r w:rsidR="00665E73">
        <w:rPr>
          <w:rFonts w:ascii="Times New Roman" w:hAnsi="Times New Roman" w:cs="Times New Roman"/>
          <w:sz w:val="24"/>
          <w:szCs w:val="24"/>
        </w:rPr>
        <w:t>,</w:t>
      </w:r>
      <w:r w:rsidR="00F65CCA" w:rsidRPr="0097067F">
        <w:rPr>
          <w:rFonts w:ascii="Times New Roman" w:hAnsi="Times New Roman" w:cs="Times New Roman"/>
          <w:sz w:val="24"/>
          <w:szCs w:val="24"/>
        </w:rPr>
        <w:t xml:space="preserve"> 2004).  </w:t>
      </w:r>
      <w:r w:rsidR="00121705">
        <w:rPr>
          <w:rFonts w:ascii="Times New Roman" w:hAnsi="Times New Roman" w:cs="Times New Roman"/>
          <w:sz w:val="24"/>
          <w:szCs w:val="24"/>
        </w:rPr>
        <w:t>These are that: p</w:t>
      </w:r>
      <w:r w:rsidR="00F65CCA" w:rsidRPr="0097067F">
        <w:rPr>
          <w:rFonts w:ascii="Times New Roman" w:hAnsi="Times New Roman" w:cs="Times New Roman"/>
          <w:sz w:val="24"/>
          <w:szCs w:val="24"/>
        </w:rPr>
        <w:t xml:space="preserve">eople may not know how to comply with the regulations in which case they need to be provided </w:t>
      </w:r>
      <w:r w:rsidR="00E449C6" w:rsidRPr="0097067F">
        <w:rPr>
          <w:rFonts w:ascii="Times New Roman" w:hAnsi="Times New Roman" w:cs="Times New Roman"/>
          <w:sz w:val="24"/>
          <w:szCs w:val="24"/>
        </w:rPr>
        <w:t xml:space="preserve">with </w:t>
      </w:r>
      <w:r w:rsidR="00F65CCA" w:rsidRPr="0097067F">
        <w:rPr>
          <w:rFonts w:ascii="Times New Roman" w:hAnsi="Times New Roman" w:cs="Times New Roman"/>
          <w:sz w:val="24"/>
          <w:szCs w:val="24"/>
        </w:rPr>
        <w:t>that information; people may not want to comply and so should be involved, encouraged and if necessary enforced; and people may not be able to comply and should be enabled and empowered (Hamilton</w:t>
      </w:r>
      <w:r w:rsidR="00665E73">
        <w:rPr>
          <w:rFonts w:ascii="Times New Roman" w:hAnsi="Times New Roman" w:cs="Times New Roman"/>
          <w:sz w:val="24"/>
          <w:szCs w:val="24"/>
        </w:rPr>
        <w:t>,</w:t>
      </w:r>
      <w:r w:rsidR="00F65CCA" w:rsidRPr="0097067F">
        <w:rPr>
          <w:rFonts w:ascii="Times New Roman" w:hAnsi="Times New Roman" w:cs="Times New Roman"/>
          <w:sz w:val="24"/>
          <w:szCs w:val="24"/>
        </w:rPr>
        <w:t xml:space="preserve"> 2012).  In this model </w:t>
      </w:r>
      <w:r w:rsidR="00E53468" w:rsidRPr="0097067F">
        <w:rPr>
          <w:rFonts w:ascii="Times New Roman" w:hAnsi="Times New Roman" w:cs="Times New Roman"/>
          <w:sz w:val="24"/>
          <w:szCs w:val="24"/>
        </w:rPr>
        <w:t xml:space="preserve">the motives for </w:t>
      </w:r>
      <w:r w:rsidR="00F65CCA" w:rsidRPr="0097067F">
        <w:rPr>
          <w:rFonts w:ascii="Times New Roman" w:hAnsi="Times New Roman" w:cs="Times New Roman"/>
          <w:sz w:val="24"/>
          <w:szCs w:val="24"/>
        </w:rPr>
        <w:t xml:space="preserve">noncompliance remain simplistic and peoples’ </w:t>
      </w:r>
      <w:r w:rsidR="00E449C6" w:rsidRPr="0097067F">
        <w:rPr>
          <w:rFonts w:ascii="Times New Roman" w:hAnsi="Times New Roman" w:cs="Times New Roman"/>
          <w:sz w:val="24"/>
          <w:szCs w:val="24"/>
        </w:rPr>
        <w:t>lack of obedience</w:t>
      </w:r>
      <w:r w:rsidR="00F65CCA" w:rsidRPr="0097067F">
        <w:rPr>
          <w:rFonts w:ascii="Times New Roman" w:hAnsi="Times New Roman" w:cs="Times New Roman"/>
          <w:sz w:val="24"/>
          <w:szCs w:val="24"/>
        </w:rPr>
        <w:t xml:space="preserve"> </w:t>
      </w:r>
      <w:r w:rsidR="00E53468" w:rsidRPr="0097067F">
        <w:rPr>
          <w:rFonts w:ascii="Times New Roman" w:hAnsi="Times New Roman" w:cs="Times New Roman"/>
          <w:sz w:val="24"/>
          <w:szCs w:val="24"/>
        </w:rPr>
        <w:t>attributed to</w:t>
      </w:r>
      <w:r w:rsidR="00F65CCA" w:rsidRPr="0097067F">
        <w:rPr>
          <w:rFonts w:ascii="Times New Roman" w:hAnsi="Times New Roman" w:cs="Times New Roman"/>
          <w:sz w:val="24"/>
          <w:szCs w:val="24"/>
        </w:rPr>
        <w:t xml:space="preserve"> sing</w:t>
      </w:r>
      <w:r w:rsidR="00E449C6" w:rsidRPr="0097067F">
        <w:rPr>
          <w:rFonts w:ascii="Times New Roman" w:hAnsi="Times New Roman" w:cs="Times New Roman"/>
          <w:sz w:val="24"/>
          <w:szCs w:val="24"/>
        </w:rPr>
        <w:t>u</w:t>
      </w:r>
      <w:r w:rsidR="00F65CCA" w:rsidRPr="0097067F">
        <w:rPr>
          <w:rFonts w:ascii="Times New Roman" w:hAnsi="Times New Roman" w:cs="Times New Roman"/>
          <w:sz w:val="24"/>
          <w:szCs w:val="24"/>
        </w:rPr>
        <w:t>l</w:t>
      </w:r>
      <w:r w:rsidR="00E449C6" w:rsidRPr="0097067F">
        <w:rPr>
          <w:rFonts w:ascii="Times New Roman" w:hAnsi="Times New Roman" w:cs="Times New Roman"/>
          <w:sz w:val="24"/>
          <w:szCs w:val="24"/>
        </w:rPr>
        <w:t>ar</w:t>
      </w:r>
      <w:r w:rsidR="00F65CCA" w:rsidRPr="0097067F">
        <w:rPr>
          <w:rFonts w:ascii="Times New Roman" w:hAnsi="Times New Roman" w:cs="Times New Roman"/>
          <w:sz w:val="24"/>
          <w:szCs w:val="24"/>
        </w:rPr>
        <w:t xml:space="preserve"> motives </w:t>
      </w:r>
      <w:r w:rsidR="00E449C6" w:rsidRPr="0097067F">
        <w:rPr>
          <w:rFonts w:ascii="Times New Roman" w:hAnsi="Times New Roman" w:cs="Times New Roman"/>
          <w:sz w:val="24"/>
          <w:szCs w:val="24"/>
        </w:rPr>
        <w:t>operating in isolation (Étienne</w:t>
      </w:r>
      <w:r w:rsidR="00665E73">
        <w:rPr>
          <w:rFonts w:ascii="Times New Roman" w:hAnsi="Times New Roman" w:cs="Times New Roman"/>
          <w:sz w:val="24"/>
          <w:szCs w:val="24"/>
        </w:rPr>
        <w:t>,</w:t>
      </w:r>
      <w:r w:rsidR="00E449C6" w:rsidRPr="0097067F">
        <w:rPr>
          <w:rFonts w:ascii="Times New Roman" w:hAnsi="Times New Roman" w:cs="Times New Roman"/>
          <w:sz w:val="24"/>
          <w:szCs w:val="24"/>
        </w:rPr>
        <w:t xml:space="preserve"> 2010).</w:t>
      </w:r>
    </w:p>
    <w:p w14:paraId="5C25904D" w14:textId="6B771EE7" w:rsidR="00D358F7" w:rsidRPr="00F7190C" w:rsidRDefault="00F7190C" w:rsidP="00F7190C">
      <w:pPr>
        <w:spacing w:line="240" w:lineRule="auto"/>
        <w:jc w:val="center"/>
        <w:rPr>
          <w:rFonts w:ascii="Times New Roman" w:hAnsi="Times New Roman" w:cs="Times New Roman"/>
          <w:b/>
          <w:bCs/>
          <w:sz w:val="32"/>
          <w:szCs w:val="32"/>
        </w:rPr>
      </w:pPr>
      <w:r w:rsidRPr="00F7190C">
        <w:rPr>
          <w:rFonts w:ascii="Times New Roman" w:hAnsi="Times New Roman" w:cs="Times New Roman"/>
          <w:b/>
          <w:bCs/>
          <w:sz w:val="32"/>
          <w:szCs w:val="32"/>
        </w:rPr>
        <w:t>General Behavioural Model</w:t>
      </w:r>
      <w:r>
        <w:rPr>
          <w:rFonts w:ascii="Times New Roman" w:hAnsi="Times New Roman" w:cs="Times New Roman"/>
          <w:b/>
          <w:bCs/>
          <w:sz w:val="32"/>
          <w:szCs w:val="32"/>
        </w:rPr>
        <w:t xml:space="preserve"> For (Non)Compliance</w:t>
      </w:r>
    </w:p>
    <w:p w14:paraId="4D2CC985" w14:textId="56420884" w:rsidR="0034477C" w:rsidRDefault="00E53468" w:rsidP="0097067F">
      <w:pPr>
        <w:spacing w:line="240" w:lineRule="auto"/>
        <w:rPr>
          <w:rFonts w:ascii="Times New Roman" w:hAnsi="Times New Roman" w:cs="Times New Roman"/>
          <w:sz w:val="24"/>
          <w:szCs w:val="24"/>
        </w:rPr>
      </w:pPr>
      <w:r w:rsidRPr="0097067F">
        <w:rPr>
          <w:rFonts w:ascii="Times New Roman" w:hAnsi="Times New Roman" w:cs="Times New Roman"/>
          <w:sz w:val="24"/>
          <w:szCs w:val="24"/>
        </w:rPr>
        <w:t>A number of authors find that peoples’ tendency towards compliant or noncompliant behaviours can be quite complex and difficult to predict</w:t>
      </w:r>
      <w:r w:rsidR="00DD3B0F" w:rsidRPr="0097067F">
        <w:rPr>
          <w:rFonts w:ascii="Times New Roman" w:hAnsi="Times New Roman" w:cs="Times New Roman"/>
          <w:sz w:val="24"/>
          <w:szCs w:val="24"/>
        </w:rPr>
        <w:t xml:space="preserve"> (for examples Feld and Frey</w:t>
      </w:r>
      <w:r w:rsidR="00665E73">
        <w:rPr>
          <w:rFonts w:ascii="Times New Roman" w:hAnsi="Times New Roman" w:cs="Times New Roman"/>
          <w:sz w:val="24"/>
          <w:szCs w:val="24"/>
        </w:rPr>
        <w:t>,</w:t>
      </w:r>
      <w:r w:rsidR="00DD3B0F" w:rsidRPr="0097067F">
        <w:rPr>
          <w:rFonts w:ascii="Times New Roman" w:hAnsi="Times New Roman" w:cs="Times New Roman"/>
          <w:sz w:val="24"/>
          <w:szCs w:val="24"/>
        </w:rPr>
        <w:t xml:space="preserve"> 2007</w:t>
      </w:r>
      <w:r w:rsidR="00665E73">
        <w:rPr>
          <w:rFonts w:ascii="Times New Roman" w:hAnsi="Times New Roman" w:cs="Times New Roman"/>
          <w:sz w:val="24"/>
          <w:szCs w:val="24"/>
        </w:rPr>
        <w:t>;</w:t>
      </w:r>
      <w:r w:rsidR="00DD3B0F" w:rsidRPr="0097067F">
        <w:rPr>
          <w:rFonts w:ascii="Times New Roman" w:hAnsi="Times New Roman" w:cs="Times New Roman"/>
          <w:sz w:val="24"/>
          <w:szCs w:val="24"/>
        </w:rPr>
        <w:t xml:space="preserve"> Paternoster </w:t>
      </w:r>
      <w:r w:rsidR="00665E73">
        <w:rPr>
          <w:rFonts w:ascii="Times New Roman" w:hAnsi="Times New Roman" w:cs="Times New Roman"/>
          <w:sz w:val="24"/>
          <w:szCs w:val="24"/>
        </w:rPr>
        <w:t>&amp;</w:t>
      </w:r>
      <w:r w:rsidR="00DD3B0F" w:rsidRPr="0097067F">
        <w:rPr>
          <w:rFonts w:ascii="Times New Roman" w:hAnsi="Times New Roman" w:cs="Times New Roman"/>
          <w:sz w:val="24"/>
          <w:szCs w:val="24"/>
        </w:rPr>
        <w:t xml:space="preserve"> Simpson</w:t>
      </w:r>
      <w:r w:rsidR="00665E73">
        <w:rPr>
          <w:rFonts w:ascii="Times New Roman" w:hAnsi="Times New Roman" w:cs="Times New Roman"/>
          <w:sz w:val="24"/>
          <w:szCs w:val="24"/>
        </w:rPr>
        <w:t>,</w:t>
      </w:r>
      <w:r w:rsidR="00DD3B0F" w:rsidRPr="0097067F">
        <w:rPr>
          <w:rFonts w:ascii="Times New Roman" w:hAnsi="Times New Roman" w:cs="Times New Roman"/>
          <w:sz w:val="24"/>
          <w:szCs w:val="24"/>
        </w:rPr>
        <w:t xml:space="preserve"> 1996)</w:t>
      </w:r>
      <w:r w:rsidRPr="0097067F">
        <w:rPr>
          <w:rFonts w:ascii="Times New Roman" w:hAnsi="Times New Roman" w:cs="Times New Roman"/>
          <w:sz w:val="24"/>
          <w:szCs w:val="24"/>
        </w:rPr>
        <w:t xml:space="preserve">. </w:t>
      </w:r>
      <w:r w:rsidR="00DD3B0F" w:rsidRPr="0097067F">
        <w:rPr>
          <w:rFonts w:ascii="Times New Roman" w:hAnsi="Times New Roman" w:cs="Times New Roman"/>
          <w:sz w:val="24"/>
          <w:szCs w:val="24"/>
        </w:rPr>
        <w:t xml:space="preserve"> Étienne (2010) could find </w:t>
      </w:r>
      <w:r w:rsidR="00BD39CD" w:rsidRPr="0097067F">
        <w:rPr>
          <w:rFonts w:ascii="Times New Roman" w:hAnsi="Times New Roman" w:cs="Times New Roman"/>
          <w:sz w:val="24"/>
          <w:szCs w:val="24"/>
        </w:rPr>
        <w:t xml:space="preserve">in the literature </w:t>
      </w:r>
      <w:r w:rsidR="00DD3B0F" w:rsidRPr="0097067F">
        <w:rPr>
          <w:rFonts w:ascii="Times New Roman" w:hAnsi="Times New Roman" w:cs="Times New Roman"/>
          <w:sz w:val="24"/>
          <w:szCs w:val="24"/>
        </w:rPr>
        <w:t>no formalised way of understanding the noncompliant behaviours of individuals within a target population</w:t>
      </w:r>
      <w:r w:rsidR="00BD39CD" w:rsidRPr="0097067F">
        <w:rPr>
          <w:rFonts w:ascii="Times New Roman" w:hAnsi="Times New Roman" w:cs="Times New Roman"/>
          <w:sz w:val="24"/>
          <w:szCs w:val="24"/>
        </w:rPr>
        <w:t xml:space="preserve"> when their multiplicity of actions occur simultaneously and are associated with a multiplicity of motivations.  </w:t>
      </w:r>
      <w:r w:rsidR="00C55286">
        <w:rPr>
          <w:rFonts w:ascii="Times New Roman" w:hAnsi="Times New Roman" w:cs="Times New Roman"/>
          <w:sz w:val="24"/>
          <w:szCs w:val="24"/>
        </w:rPr>
        <w:t>However, b</w:t>
      </w:r>
      <w:r w:rsidR="00BD39CD" w:rsidRPr="0097067F">
        <w:rPr>
          <w:rFonts w:ascii="Times New Roman" w:hAnsi="Times New Roman" w:cs="Times New Roman"/>
          <w:sz w:val="24"/>
          <w:szCs w:val="24"/>
        </w:rPr>
        <w:t>uilding on Étienne’s review</w:t>
      </w:r>
      <w:r w:rsidR="00424B50">
        <w:rPr>
          <w:rFonts w:ascii="Times New Roman" w:hAnsi="Times New Roman" w:cs="Times New Roman"/>
          <w:sz w:val="24"/>
          <w:szCs w:val="24"/>
        </w:rPr>
        <w:t>,</w:t>
      </w:r>
      <w:r w:rsidR="00BD39CD" w:rsidRPr="0097067F">
        <w:rPr>
          <w:rFonts w:ascii="Times New Roman" w:hAnsi="Times New Roman" w:cs="Times New Roman"/>
          <w:sz w:val="24"/>
          <w:szCs w:val="24"/>
        </w:rPr>
        <w:t xml:space="preserve"> a possible explanatory </w:t>
      </w:r>
      <w:r w:rsidR="00FA42AB">
        <w:rPr>
          <w:rFonts w:ascii="Times New Roman" w:hAnsi="Times New Roman" w:cs="Times New Roman"/>
          <w:sz w:val="24"/>
          <w:szCs w:val="24"/>
        </w:rPr>
        <w:t>Social-Cognitive M</w:t>
      </w:r>
      <w:r w:rsidR="00BD39CD" w:rsidRPr="0097067F">
        <w:rPr>
          <w:rFonts w:ascii="Times New Roman" w:hAnsi="Times New Roman" w:cs="Times New Roman"/>
          <w:sz w:val="24"/>
          <w:szCs w:val="24"/>
        </w:rPr>
        <w:t xml:space="preserve">odel </w:t>
      </w:r>
      <w:r w:rsidR="00FA42AB">
        <w:rPr>
          <w:rFonts w:ascii="Times New Roman" w:hAnsi="Times New Roman" w:cs="Times New Roman"/>
          <w:sz w:val="24"/>
          <w:szCs w:val="24"/>
        </w:rPr>
        <w:t xml:space="preserve">(SCM) </w:t>
      </w:r>
      <w:r w:rsidR="00BD39CD" w:rsidRPr="0097067F">
        <w:rPr>
          <w:rFonts w:ascii="Times New Roman" w:hAnsi="Times New Roman" w:cs="Times New Roman"/>
          <w:sz w:val="24"/>
          <w:szCs w:val="24"/>
        </w:rPr>
        <w:t>is displayed in Figure 1.</w:t>
      </w:r>
      <w:r w:rsidR="007D6E56" w:rsidRPr="0097067F">
        <w:rPr>
          <w:rFonts w:ascii="Times New Roman" w:hAnsi="Times New Roman" w:cs="Times New Roman"/>
          <w:sz w:val="24"/>
          <w:szCs w:val="24"/>
        </w:rPr>
        <w:t xml:space="preserve">  In the model, compliance behaviours are encouraged when the regulations appeal to intrinsic motivations, </w:t>
      </w:r>
      <w:r w:rsidR="00BD3E28">
        <w:rPr>
          <w:rFonts w:ascii="Times New Roman" w:hAnsi="Times New Roman" w:cs="Times New Roman"/>
          <w:sz w:val="24"/>
          <w:szCs w:val="24"/>
        </w:rPr>
        <w:t>when they have a trusted relationship with the regulator</w:t>
      </w:r>
      <w:r w:rsidR="007D6E56" w:rsidRPr="0097067F">
        <w:rPr>
          <w:rFonts w:ascii="Times New Roman" w:hAnsi="Times New Roman" w:cs="Times New Roman"/>
          <w:sz w:val="24"/>
          <w:szCs w:val="24"/>
        </w:rPr>
        <w:t xml:space="preserve">, and when people want to </w:t>
      </w:r>
      <w:r w:rsidR="00BD3E28">
        <w:rPr>
          <w:rFonts w:ascii="Times New Roman" w:hAnsi="Times New Roman" w:cs="Times New Roman"/>
          <w:sz w:val="24"/>
          <w:szCs w:val="24"/>
        </w:rPr>
        <w:t>support</w:t>
      </w:r>
      <w:r w:rsidR="007D6E56" w:rsidRPr="0097067F">
        <w:rPr>
          <w:rFonts w:ascii="Times New Roman" w:hAnsi="Times New Roman" w:cs="Times New Roman"/>
          <w:sz w:val="24"/>
          <w:szCs w:val="24"/>
        </w:rPr>
        <w:t xml:space="preserve"> the intent of the regulation.  In contrast</w:t>
      </w:r>
      <w:r w:rsidR="00D36F55">
        <w:rPr>
          <w:rFonts w:ascii="Times New Roman" w:hAnsi="Times New Roman" w:cs="Times New Roman"/>
          <w:sz w:val="24"/>
          <w:szCs w:val="24"/>
        </w:rPr>
        <w:t>,</w:t>
      </w:r>
      <w:r w:rsidR="007D6E56" w:rsidRPr="0097067F">
        <w:rPr>
          <w:rFonts w:ascii="Times New Roman" w:hAnsi="Times New Roman" w:cs="Times New Roman"/>
          <w:sz w:val="24"/>
          <w:szCs w:val="24"/>
        </w:rPr>
        <w:t xml:space="preserve"> noncompliance behaviours are more likely when </w:t>
      </w:r>
      <w:r w:rsidR="00466DFF" w:rsidRPr="0097067F">
        <w:rPr>
          <w:rFonts w:ascii="Times New Roman" w:hAnsi="Times New Roman" w:cs="Times New Roman"/>
          <w:sz w:val="24"/>
          <w:szCs w:val="24"/>
        </w:rPr>
        <w:t xml:space="preserve">the regulation appeals to extrinsic motivations, </w:t>
      </w:r>
      <w:r w:rsidR="00BD3E28">
        <w:rPr>
          <w:rFonts w:ascii="Times New Roman" w:hAnsi="Times New Roman" w:cs="Times New Roman"/>
          <w:sz w:val="24"/>
          <w:szCs w:val="24"/>
        </w:rPr>
        <w:t>when in their experience the regulator appears to be unfair</w:t>
      </w:r>
      <w:r w:rsidR="00466DFF" w:rsidRPr="0097067F">
        <w:rPr>
          <w:rFonts w:ascii="Times New Roman" w:hAnsi="Times New Roman" w:cs="Times New Roman"/>
          <w:sz w:val="24"/>
          <w:szCs w:val="24"/>
        </w:rPr>
        <w:t>, and when the regulation is perceived to be a threat</w:t>
      </w:r>
      <w:r w:rsidR="00BD3E28">
        <w:rPr>
          <w:rFonts w:ascii="Times New Roman" w:hAnsi="Times New Roman" w:cs="Times New Roman"/>
          <w:sz w:val="24"/>
          <w:szCs w:val="24"/>
        </w:rPr>
        <w:t xml:space="preserve"> to the majority of peoples’ existing behaviours</w:t>
      </w:r>
      <w:r w:rsidR="00466DFF" w:rsidRPr="0097067F">
        <w:rPr>
          <w:rFonts w:ascii="Times New Roman" w:hAnsi="Times New Roman" w:cs="Times New Roman"/>
          <w:sz w:val="24"/>
          <w:szCs w:val="24"/>
        </w:rPr>
        <w:t>.</w:t>
      </w:r>
    </w:p>
    <w:p w14:paraId="0C041009" w14:textId="64D97D7C" w:rsidR="00972A34" w:rsidRPr="0097067F" w:rsidRDefault="00972A34" w:rsidP="0097067F">
      <w:pPr>
        <w:spacing w:line="240" w:lineRule="auto"/>
        <w:rPr>
          <w:rFonts w:ascii="Times New Roman" w:hAnsi="Times New Roman" w:cs="Times New Roman"/>
          <w:sz w:val="24"/>
          <w:szCs w:val="24"/>
        </w:rPr>
      </w:pPr>
      <w:r>
        <w:rPr>
          <w:rFonts w:ascii="Times New Roman" w:hAnsi="Times New Roman" w:cs="Times New Roman"/>
          <w:sz w:val="24"/>
          <w:szCs w:val="24"/>
        </w:rPr>
        <w:t>-------------------------------------------------------------------------------------------------------------</w:t>
      </w:r>
    </w:p>
    <w:p w14:paraId="668B43FD" w14:textId="4913F4E2" w:rsidR="00F65CCA" w:rsidRPr="0097067F" w:rsidRDefault="00512964" w:rsidP="0097067F">
      <w:pPr>
        <w:spacing w:line="240" w:lineRule="auto"/>
        <w:rPr>
          <w:rFonts w:ascii="Times New Roman" w:hAnsi="Times New Roman" w:cs="Times New Roman"/>
          <w:b/>
          <w:bCs/>
          <w:sz w:val="24"/>
          <w:szCs w:val="24"/>
        </w:rPr>
      </w:pPr>
      <w:r w:rsidRPr="0097067F">
        <w:rPr>
          <w:rFonts w:ascii="Times New Roman" w:hAnsi="Times New Roman" w:cs="Times New Roman"/>
          <w:b/>
          <w:bCs/>
          <w:sz w:val="24"/>
          <w:szCs w:val="24"/>
        </w:rPr>
        <w:t>Figure 1.</w:t>
      </w:r>
      <w:r w:rsidRPr="0097067F">
        <w:rPr>
          <w:rFonts w:ascii="Times New Roman" w:hAnsi="Times New Roman" w:cs="Times New Roman"/>
          <w:sz w:val="24"/>
          <w:szCs w:val="24"/>
        </w:rPr>
        <w:t xml:space="preserve"> </w:t>
      </w:r>
      <w:r w:rsidR="00D72AE1">
        <w:rPr>
          <w:rFonts w:ascii="Times New Roman" w:hAnsi="Times New Roman" w:cs="Times New Roman"/>
          <w:sz w:val="24"/>
          <w:szCs w:val="24"/>
        </w:rPr>
        <w:t xml:space="preserve">A Social-Cognitive Model of </w:t>
      </w:r>
      <w:r w:rsidR="00466DFF" w:rsidRPr="0097067F">
        <w:rPr>
          <w:rFonts w:ascii="Times New Roman" w:hAnsi="Times New Roman" w:cs="Times New Roman"/>
          <w:sz w:val="24"/>
          <w:szCs w:val="24"/>
        </w:rPr>
        <w:t>(</w:t>
      </w:r>
      <w:r w:rsidR="00D72AE1">
        <w:rPr>
          <w:rFonts w:ascii="Times New Roman" w:hAnsi="Times New Roman" w:cs="Times New Roman"/>
          <w:sz w:val="24"/>
          <w:szCs w:val="24"/>
        </w:rPr>
        <w:t>n</w:t>
      </w:r>
      <w:r w:rsidR="00466DFF" w:rsidRPr="0097067F">
        <w:rPr>
          <w:rFonts w:ascii="Times New Roman" w:hAnsi="Times New Roman" w:cs="Times New Roman"/>
          <w:sz w:val="24"/>
          <w:szCs w:val="24"/>
        </w:rPr>
        <w:t>on)</w:t>
      </w:r>
      <w:r w:rsidR="00D72AE1">
        <w:rPr>
          <w:rFonts w:ascii="Times New Roman" w:hAnsi="Times New Roman" w:cs="Times New Roman"/>
          <w:sz w:val="24"/>
          <w:szCs w:val="24"/>
        </w:rPr>
        <w:t>c</w:t>
      </w:r>
      <w:r w:rsidRPr="0097067F">
        <w:rPr>
          <w:rFonts w:ascii="Times New Roman" w:hAnsi="Times New Roman" w:cs="Times New Roman"/>
          <w:sz w:val="24"/>
          <w:szCs w:val="24"/>
        </w:rPr>
        <w:t>ompliance resulting from policy motivation, social alignment and personal dissonance</w:t>
      </w:r>
    </w:p>
    <w:p w14:paraId="6B9CD222" w14:textId="385B4F29" w:rsidR="004E071C" w:rsidRPr="0097067F" w:rsidRDefault="00466DFF" w:rsidP="0097067F">
      <w:pPr>
        <w:spacing w:line="240" w:lineRule="auto"/>
        <w:rPr>
          <w:rFonts w:ascii="Times New Roman" w:hAnsi="Times New Roman" w:cs="Times New Roman"/>
          <w:sz w:val="24"/>
          <w:szCs w:val="24"/>
        </w:rPr>
      </w:pPr>
      <w:r w:rsidRPr="0097067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7FEF3A8" wp14:editId="6FDC3FAE">
                <wp:simplePos x="0" y="0"/>
                <wp:positionH relativeFrom="column">
                  <wp:posOffset>3169042</wp:posOffset>
                </wp:positionH>
                <wp:positionV relativeFrom="paragraph">
                  <wp:posOffset>541699</wp:posOffset>
                </wp:positionV>
                <wp:extent cx="254696" cy="321501"/>
                <wp:effectExtent l="0" t="0" r="0" b="0"/>
                <wp:wrapNone/>
                <wp:docPr id="12" name="Plus Sign 12"/>
                <wp:cNvGraphicFramePr/>
                <a:graphic xmlns:a="http://schemas.openxmlformats.org/drawingml/2006/main">
                  <a:graphicData uri="http://schemas.microsoft.com/office/word/2010/wordprocessingShape">
                    <wps:wsp>
                      <wps:cNvSpPr/>
                      <wps:spPr>
                        <a:xfrm>
                          <a:off x="0" y="0"/>
                          <a:ext cx="254696" cy="321501"/>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7F6C8" id="Plus Sign 12" o:spid="_x0000_s1026" style="position:absolute;margin-left:249.55pt;margin-top:42.65pt;width:20.05pt;height:25.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4696,32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" path="m33760,130798r63636,l97396,42615r59904,l157300,130798r63636,l220936,190703r-63636,l157300,278886r-59904,l97396,190703r-63636,l33760,130798xe" fillcolor="#4472c4 [3204]" strokecolor="#1f3763 [1604]" strokeweight="1pt">
                <v:stroke joinstyle="miter"/>
                <v:path arrowok="t" o:connecttype="custom" o:connectlocs="33760,130798;97396,130798;97396,42615;157300,42615;157300,130798;220936,130798;220936,190703;157300,190703;157300,278886;97396,278886;97396,190703;33760,190703;33760,130798" o:connectangles="0,0,0,0,0,0,0,0,0,0,0,0,0"/>
              </v:shape>
            </w:pict>
          </mc:Fallback>
        </mc:AlternateContent>
      </w:r>
      <w:r w:rsidRPr="0097067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BDA845A" wp14:editId="6E519844">
                <wp:simplePos x="0" y="0"/>
                <wp:positionH relativeFrom="column">
                  <wp:posOffset>1427967</wp:posOffset>
                </wp:positionH>
                <wp:positionV relativeFrom="paragraph">
                  <wp:posOffset>569152</wp:posOffset>
                </wp:positionV>
                <wp:extent cx="254696" cy="321501"/>
                <wp:effectExtent l="0" t="0" r="0" b="0"/>
                <wp:wrapNone/>
                <wp:docPr id="13" name="Plus Sign 13"/>
                <wp:cNvGraphicFramePr/>
                <a:graphic xmlns:a="http://schemas.openxmlformats.org/drawingml/2006/main">
                  <a:graphicData uri="http://schemas.microsoft.com/office/word/2010/wordprocessingShape">
                    <wps:wsp>
                      <wps:cNvSpPr/>
                      <wps:spPr>
                        <a:xfrm>
                          <a:off x="0" y="0"/>
                          <a:ext cx="254696" cy="321501"/>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9B2802" id="Plus Sign 13" o:spid="_x0000_s1026" style="position:absolute;margin-left:112.45pt;margin-top:44.8pt;width:20.05pt;height:25.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54696,32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" path="m33760,130798r63636,l97396,42615r59904,l157300,130798r63636,l220936,190703r-63636,l157300,278886r-59904,l97396,190703r-63636,l33760,130798xe" fillcolor="#4472c4 [3204]" strokecolor="#1f3763 [1604]" strokeweight="1pt">
                <v:stroke joinstyle="miter"/>
                <v:path arrowok="t" o:connecttype="custom" o:connectlocs="33760,130798;97396,130798;97396,42615;157300,42615;157300,130798;220936,130798;220936,190703;157300,190703;157300,278886;97396,278886;97396,190703;33760,190703;33760,130798" o:connectangles="0,0,0,0,0,0,0,0,0,0,0,0,0"/>
              </v:shape>
            </w:pict>
          </mc:Fallback>
        </mc:AlternateContent>
      </w:r>
      <w:r w:rsidR="00512964" w:rsidRPr="0097067F">
        <w:rPr>
          <w:rFonts w:ascii="Times New Roman" w:hAnsi="Times New Roman" w:cs="Times New Roman"/>
          <w:noProof/>
          <w:sz w:val="24"/>
          <w:szCs w:val="24"/>
        </w:rPr>
        <mc:AlternateContent>
          <mc:Choice Requires="wpg">
            <w:drawing>
              <wp:inline distT="0" distB="0" distL="0" distR="0" wp14:anchorId="2935F5E1" wp14:editId="218631A6">
                <wp:extent cx="4839222" cy="1407082"/>
                <wp:effectExtent l="0" t="0" r="19050" b="22225"/>
                <wp:docPr id="11" name="Group 11"/>
                <wp:cNvGraphicFramePr/>
                <a:graphic xmlns:a="http://schemas.openxmlformats.org/drawingml/2006/main">
                  <a:graphicData uri="http://schemas.microsoft.com/office/word/2010/wordprocessingGroup">
                    <wpg:wgp>
                      <wpg:cNvGrpSpPr/>
                      <wpg:grpSpPr>
                        <a:xfrm>
                          <a:off x="0" y="0"/>
                          <a:ext cx="4839222" cy="1407082"/>
                          <a:chOff x="0" y="0"/>
                          <a:chExt cx="4839222" cy="1407082"/>
                        </a:xfrm>
                      </wpg:grpSpPr>
                      <wpg:grpSp>
                        <wpg:cNvPr id="3" name="Group 3"/>
                        <wpg:cNvGrpSpPr/>
                        <wpg:grpSpPr>
                          <a:xfrm>
                            <a:off x="0" y="0"/>
                            <a:ext cx="1382038" cy="1386354"/>
                            <a:chOff x="0" y="0"/>
                            <a:chExt cx="1238400" cy="1386354"/>
                          </a:xfrm>
                        </wpg:grpSpPr>
                        <wps:wsp>
                          <wps:cNvPr id="1" name="Text Box 1"/>
                          <wps:cNvSpPr txBox="1"/>
                          <wps:spPr>
                            <a:xfrm>
                              <a:off x="0" y="275572"/>
                              <a:ext cx="1238400" cy="1110782"/>
                            </a:xfrm>
                            <a:prstGeom prst="rect">
                              <a:avLst/>
                            </a:prstGeom>
                            <a:solidFill>
                              <a:schemeClr val="lt1"/>
                            </a:solidFill>
                            <a:ln w="6350">
                              <a:solidFill>
                                <a:prstClr val="black"/>
                              </a:solidFill>
                            </a:ln>
                          </wps:spPr>
                          <wps:txbx>
                            <w:txbxContent>
                              <w:p w14:paraId="01A770CD" w14:textId="7D910C81" w:rsidR="00ED1D17" w:rsidRDefault="00ED1D17">
                                <w:r>
                                  <w:t>Intrinsic</w:t>
                                </w:r>
                              </w:p>
                              <w:p w14:paraId="4099A12E" w14:textId="3FBF4524" w:rsidR="00ED1D17" w:rsidRDefault="00ED1D17">
                                <w:r>
                                  <w:t>To</w:t>
                                </w:r>
                              </w:p>
                              <w:p w14:paraId="7CC5AA8D" w14:textId="68548840" w:rsidR="00ED1D17" w:rsidRDefault="00ED1D17">
                                <w:r>
                                  <w:t>Extrinsic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0"/>
                              <a:ext cx="1238400" cy="279230"/>
                            </a:xfrm>
                            <a:prstGeom prst="rect">
                              <a:avLst/>
                            </a:prstGeom>
                            <a:solidFill>
                              <a:schemeClr val="lt1"/>
                            </a:solidFill>
                            <a:ln w="6350">
                              <a:solidFill>
                                <a:prstClr val="black"/>
                              </a:solidFill>
                            </a:ln>
                          </wps:spPr>
                          <wps:txbx>
                            <w:txbxContent>
                              <w:p w14:paraId="68AF870B" w14:textId="78276C78" w:rsidR="00ED1D17" w:rsidRPr="00512964" w:rsidRDefault="00ED1D17">
                                <w:pPr>
                                  <w:rPr>
                                    <w:b/>
                                    <w:bCs/>
                                  </w:rPr>
                                </w:pPr>
                                <w:r w:rsidRPr="00512964">
                                  <w:rPr>
                                    <w:b/>
                                    <w:bCs/>
                                  </w:rPr>
                                  <w:t>Policy Motivation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Group 4"/>
                        <wpg:cNvGrpSpPr/>
                        <wpg:grpSpPr>
                          <a:xfrm>
                            <a:off x="3457184" y="0"/>
                            <a:ext cx="1382038" cy="1386354"/>
                            <a:chOff x="0" y="0"/>
                            <a:chExt cx="1238400" cy="1386354"/>
                          </a:xfrm>
                        </wpg:grpSpPr>
                        <wps:wsp>
                          <wps:cNvPr id="5" name="Text Box 5"/>
                          <wps:cNvSpPr txBox="1"/>
                          <wps:spPr>
                            <a:xfrm>
                              <a:off x="0" y="275572"/>
                              <a:ext cx="1238400" cy="1110782"/>
                            </a:xfrm>
                            <a:prstGeom prst="rect">
                              <a:avLst/>
                            </a:prstGeom>
                            <a:solidFill>
                              <a:schemeClr val="lt1"/>
                            </a:solidFill>
                            <a:ln w="6350">
                              <a:solidFill>
                                <a:prstClr val="black"/>
                              </a:solidFill>
                            </a:ln>
                          </wps:spPr>
                          <wps:txbx>
                            <w:txbxContent>
                              <w:p w14:paraId="41520BE2" w14:textId="02F3E943" w:rsidR="00ED1D17" w:rsidRDefault="00ED1D17" w:rsidP="00512964">
                                <w:r>
                                  <w:t>Emotional</w:t>
                                </w:r>
                              </w:p>
                              <w:p w14:paraId="039EA87C" w14:textId="312BC400" w:rsidR="00ED1D17" w:rsidRDefault="00ED1D17" w:rsidP="00512964">
                                <w:r>
                                  <w:t xml:space="preserve">                        Moral</w:t>
                                </w:r>
                              </w:p>
                              <w:p w14:paraId="78B2462E" w14:textId="78EBB7A1" w:rsidR="00ED1D17" w:rsidRDefault="00ED1D17" w:rsidP="00512964">
                                <w:r>
                                  <w:t>Rational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0"/>
                              <a:ext cx="1238400" cy="279230"/>
                            </a:xfrm>
                            <a:prstGeom prst="rect">
                              <a:avLst/>
                            </a:prstGeom>
                            <a:solidFill>
                              <a:schemeClr val="lt1"/>
                            </a:solidFill>
                            <a:ln w="6350">
                              <a:solidFill>
                                <a:prstClr val="black"/>
                              </a:solidFill>
                            </a:ln>
                          </wps:spPr>
                          <wps:txbx>
                            <w:txbxContent>
                              <w:p w14:paraId="7F4D9F2B" w14:textId="2AF597DE" w:rsidR="00ED1D17" w:rsidRPr="00512964" w:rsidRDefault="00ED1D17" w:rsidP="00512964">
                                <w:pPr>
                                  <w:rPr>
                                    <w:b/>
                                    <w:bCs/>
                                  </w:rPr>
                                </w:pPr>
                                <w:r>
                                  <w:rPr>
                                    <w:b/>
                                    <w:bCs/>
                                  </w:rPr>
                                  <w:t>Personal Dissonance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 name="Group 7"/>
                        <wpg:cNvGrpSpPr/>
                        <wpg:grpSpPr>
                          <a:xfrm>
                            <a:off x="1728592" y="20877"/>
                            <a:ext cx="1381760" cy="1386205"/>
                            <a:chOff x="0" y="0"/>
                            <a:chExt cx="1238400" cy="1386354"/>
                          </a:xfrm>
                        </wpg:grpSpPr>
                        <wps:wsp>
                          <wps:cNvPr id="8" name="Text Box 8"/>
                          <wps:cNvSpPr txBox="1"/>
                          <wps:spPr>
                            <a:xfrm>
                              <a:off x="0" y="275572"/>
                              <a:ext cx="1238400" cy="1110782"/>
                            </a:xfrm>
                            <a:prstGeom prst="rect">
                              <a:avLst/>
                            </a:prstGeom>
                            <a:solidFill>
                              <a:schemeClr val="lt1"/>
                            </a:solidFill>
                            <a:ln w="6350">
                              <a:solidFill>
                                <a:prstClr val="black"/>
                              </a:solidFill>
                            </a:ln>
                          </wps:spPr>
                          <wps:txbx>
                            <w:txbxContent>
                              <w:p w14:paraId="108F8B6B" w14:textId="49A660BB" w:rsidR="00ED1D17" w:rsidRDefault="00BD3E28" w:rsidP="00512964">
                                <w:r>
                                  <w:t>Trusted</w:t>
                                </w:r>
                              </w:p>
                              <w:p w14:paraId="6DE44755" w14:textId="77777777" w:rsidR="00ED1D17" w:rsidRDefault="00ED1D17" w:rsidP="00512964">
                                <w:r>
                                  <w:t>To</w:t>
                                </w:r>
                              </w:p>
                              <w:p w14:paraId="6991824F" w14:textId="60951189" w:rsidR="00ED1D17" w:rsidRDefault="00BD3E28" w:rsidP="00512964">
                                <w:r>
                                  <w:t>Dismissive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0"/>
                              <a:ext cx="1238400" cy="279230"/>
                            </a:xfrm>
                            <a:prstGeom prst="rect">
                              <a:avLst/>
                            </a:prstGeom>
                            <a:solidFill>
                              <a:schemeClr val="lt1"/>
                            </a:solidFill>
                            <a:ln w="6350">
                              <a:solidFill>
                                <a:prstClr val="black"/>
                              </a:solidFill>
                            </a:ln>
                          </wps:spPr>
                          <wps:txbx>
                            <w:txbxContent>
                              <w:p w14:paraId="7012CC85" w14:textId="17A8D900" w:rsidR="00ED1D17" w:rsidRPr="00512964" w:rsidRDefault="00ED1D17" w:rsidP="00512964">
                                <w:pPr>
                                  <w:rPr>
                                    <w:b/>
                                    <w:bCs/>
                                  </w:rPr>
                                </w:pPr>
                                <w:r>
                                  <w:rPr>
                                    <w:b/>
                                    <w:bCs/>
                                  </w:rPr>
                                  <w:t>Social Alignment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Isosceles Triangle 10"/>
                        <wps:cNvSpPr/>
                        <wps:spPr>
                          <a:xfrm rot="5400000">
                            <a:off x="3796561" y="535618"/>
                            <a:ext cx="396658" cy="35072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35F5E1" id="Group 11" o:spid="_x0000_s1026" style="width:381.05pt;height:110.8pt;mso-position-horizontal-relative:char;mso-position-vertical-relative:line" coordsize="48392,1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">
                <v:group id="Group 3" o:spid="_x0000_s1027" style="position:absolute;width:13820;height:13863" coordsize="12384,1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1" o:spid="_x0000_s1028" type="#_x0000_t202" style="position:absolute;top:2755;width:12384;height:1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01A770CD" w14:textId="7D910C81" w:rsidR="00ED1D17" w:rsidRDefault="00ED1D17">
                          <w:r>
                            <w:t>Intrinsic</w:t>
                          </w:r>
                        </w:p>
                        <w:p w14:paraId="4099A12E" w14:textId="3FBF4524" w:rsidR="00ED1D17" w:rsidRDefault="00ED1D17">
                          <w:r>
                            <w:t>To</w:t>
                          </w:r>
                        </w:p>
                        <w:p w14:paraId="7CC5AA8D" w14:textId="68548840" w:rsidR="00ED1D17" w:rsidRDefault="00ED1D17">
                          <w:r>
                            <w:t>Extrinsic</w:t>
                          </w:r>
                        </w:p>
                      </w:txbxContent>
                    </v:textbox>
                  </v:shape>
                  <v:shape id="Text Box 2" o:spid="_x0000_s1029" type="#_x0000_t202" style="position:absolute;width:12384;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8AF870B" w14:textId="78276C78" w:rsidR="00ED1D17" w:rsidRPr="00512964" w:rsidRDefault="00ED1D17">
                          <w:pPr>
                            <w:rPr>
                              <w:b/>
                              <w:bCs/>
                            </w:rPr>
                          </w:pPr>
                          <w:r w:rsidRPr="00512964">
                            <w:rPr>
                              <w:b/>
                              <w:bCs/>
                            </w:rPr>
                            <w:t>Policy Motivation</w:t>
                          </w:r>
                        </w:p>
                      </w:txbxContent>
                    </v:textbox>
                  </v:shape>
                </v:group>
                <v:group id="Group 4" o:spid="_x0000_s1030" style="position:absolute;left:34571;width:13821;height:13863" coordsize="12384,1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5" o:spid="_x0000_s1031" type="#_x0000_t202" style="position:absolute;top:2755;width:12384;height:1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41520BE2" w14:textId="02F3E943" w:rsidR="00ED1D17" w:rsidRDefault="00ED1D17" w:rsidP="00512964">
                          <w:r>
                            <w:t>Emotional</w:t>
                          </w:r>
                        </w:p>
                        <w:p w14:paraId="039EA87C" w14:textId="312BC400" w:rsidR="00ED1D17" w:rsidRDefault="00ED1D17" w:rsidP="00512964">
                          <w:r>
                            <w:t xml:space="preserve">                        Moral</w:t>
                          </w:r>
                        </w:p>
                        <w:p w14:paraId="78B2462E" w14:textId="78EBB7A1" w:rsidR="00ED1D17" w:rsidRDefault="00ED1D17" w:rsidP="00512964">
                          <w:r>
                            <w:t>Rational</w:t>
                          </w:r>
                        </w:p>
                      </w:txbxContent>
                    </v:textbox>
                  </v:shape>
                  <v:shape id="Text Box 6" o:spid="_x0000_s1032" type="#_x0000_t202" style="position:absolute;width:12384;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7F4D9F2B" w14:textId="2AF597DE" w:rsidR="00ED1D17" w:rsidRPr="00512964" w:rsidRDefault="00ED1D17" w:rsidP="00512964">
                          <w:pPr>
                            <w:rPr>
                              <w:b/>
                              <w:bCs/>
                            </w:rPr>
                          </w:pPr>
                          <w:r>
                            <w:rPr>
                              <w:b/>
                              <w:bCs/>
                            </w:rPr>
                            <w:t>Personal Dissonance</w:t>
                          </w:r>
                        </w:p>
                      </w:txbxContent>
                    </v:textbox>
                  </v:shape>
                </v:group>
                <v:group id="Group 7" o:spid="_x0000_s1033" style="position:absolute;left:17285;top:208;width:13818;height:13862" coordsize="12384,1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8" o:spid="_x0000_s1034" type="#_x0000_t202" style="position:absolute;top:2755;width:12384;height:1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108F8B6B" w14:textId="49A660BB" w:rsidR="00ED1D17" w:rsidRDefault="00BD3E28" w:rsidP="00512964">
                          <w:r>
                            <w:t>Trusted</w:t>
                          </w:r>
                        </w:p>
                        <w:p w14:paraId="6DE44755" w14:textId="77777777" w:rsidR="00ED1D17" w:rsidRDefault="00ED1D17" w:rsidP="00512964">
                          <w:r>
                            <w:t>To</w:t>
                          </w:r>
                        </w:p>
                        <w:p w14:paraId="6991824F" w14:textId="60951189" w:rsidR="00ED1D17" w:rsidRDefault="00BD3E28" w:rsidP="00512964">
                          <w:r>
                            <w:t>Dismissive</w:t>
                          </w:r>
                        </w:p>
                      </w:txbxContent>
                    </v:textbox>
                  </v:shape>
                  <v:shape id="Text Box 9" o:spid="_x0000_s1035" type="#_x0000_t202" style="position:absolute;width:12384;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012CC85" w14:textId="17A8D900" w:rsidR="00ED1D17" w:rsidRPr="00512964" w:rsidRDefault="00ED1D17" w:rsidP="00512964">
                          <w:pPr>
                            <w:rPr>
                              <w:b/>
                              <w:bCs/>
                            </w:rPr>
                          </w:pPr>
                          <w:r>
                            <w:rPr>
                              <w:b/>
                              <w:bCs/>
                            </w:rPr>
                            <w:t>Social Alignment</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36" type="#_x0000_t5" style="position:absolute;left:37965;top:5356;width:3967;height:35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" filled="f" strokecolor="black [3213]" strokeweight="1pt"/>
                <w10:anchorlock/>
              </v:group>
            </w:pict>
          </mc:Fallback>
        </mc:AlternateContent>
      </w:r>
    </w:p>
    <w:p w14:paraId="134D34E3" w14:textId="61F1475E" w:rsidR="004E071C" w:rsidRPr="0097067F" w:rsidRDefault="00972A34" w:rsidP="0097067F">
      <w:pPr>
        <w:spacing w:line="240" w:lineRule="auto"/>
        <w:rPr>
          <w:rFonts w:ascii="Times New Roman" w:hAnsi="Times New Roman" w:cs="Times New Roman"/>
          <w:sz w:val="24"/>
          <w:szCs w:val="24"/>
        </w:rPr>
      </w:pPr>
      <w:r>
        <w:rPr>
          <w:rFonts w:ascii="Times New Roman" w:hAnsi="Times New Roman" w:cs="Times New Roman"/>
          <w:sz w:val="24"/>
          <w:szCs w:val="24"/>
        </w:rPr>
        <w:t>-------------------------------------------------------------------------------------------------------------</w:t>
      </w:r>
    </w:p>
    <w:p w14:paraId="45CDCE06" w14:textId="3380E953" w:rsidR="0091692B" w:rsidRPr="00F7190C" w:rsidRDefault="008B01E7" w:rsidP="0097067F">
      <w:pPr>
        <w:spacing w:line="240" w:lineRule="auto"/>
        <w:rPr>
          <w:rFonts w:ascii="Times New Roman" w:hAnsi="Times New Roman" w:cs="Times New Roman"/>
          <w:b/>
          <w:bCs/>
          <w:sz w:val="28"/>
          <w:szCs w:val="28"/>
        </w:rPr>
      </w:pPr>
      <w:r w:rsidRPr="00F7190C">
        <w:rPr>
          <w:rFonts w:ascii="Times New Roman" w:hAnsi="Times New Roman" w:cs="Times New Roman"/>
          <w:b/>
          <w:bCs/>
          <w:sz w:val="28"/>
          <w:szCs w:val="28"/>
        </w:rPr>
        <w:t>Policy Motivation</w:t>
      </w:r>
    </w:p>
    <w:p w14:paraId="3E06DFA4" w14:textId="7F88A1C3" w:rsidR="00B671DA" w:rsidRDefault="002E1DE8" w:rsidP="0097067F">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FA42AB">
        <w:rPr>
          <w:rFonts w:ascii="Times New Roman" w:hAnsi="Times New Roman" w:cs="Times New Roman"/>
          <w:sz w:val="24"/>
          <w:szCs w:val="24"/>
        </w:rPr>
        <w:t xml:space="preserve">part of the SCM </w:t>
      </w:r>
      <w:r>
        <w:rPr>
          <w:rFonts w:ascii="Times New Roman" w:hAnsi="Times New Roman" w:cs="Times New Roman"/>
          <w:sz w:val="24"/>
          <w:szCs w:val="24"/>
        </w:rPr>
        <w:t>utilises the ‘motivation crowding the</w:t>
      </w:r>
      <w:r w:rsidR="00DB4381">
        <w:rPr>
          <w:rFonts w:ascii="Times New Roman" w:hAnsi="Times New Roman" w:cs="Times New Roman"/>
          <w:sz w:val="24"/>
          <w:szCs w:val="24"/>
        </w:rPr>
        <w:t>ory</w:t>
      </w:r>
      <w:r>
        <w:rPr>
          <w:rFonts w:ascii="Times New Roman" w:hAnsi="Times New Roman" w:cs="Times New Roman"/>
          <w:sz w:val="24"/>
          <w:szCs w:val="24"/>
        </w:rPr>
        <w:t>’ of Frey (</w:t>
      </w:r>
      <w:r w:rsidR="00DB4381">
        <w:rPr>
          <w:rFonts w:ascii="Times New Roman" w:hAnsi="Times New Roman" w:cs="Times New Roman"/>
          <w:sz w:val="24"/>
          <w:szCs w:val="24"/>
        </w:rPr>
        <w:t xml:space="preserve">described in Feld </w:t>
      </w:r>
      <w:r w:rsidR="00665E73">
        <w:rPr>
          <w:rFonts w:ascii="Times New Roman" w:hAnsi="Times New Roman" w:cs="Times New Roman"/>
          <w:sz w:val="24"/>
          <w:szCs w:val="24"/>
        </w:rPr>
        <w:t>&amp;</w:t>
      </w:r>
      <w:r w:rsidR="00DB4381">
        <w:rPr>
          <w:rFonts w:ascii="Times New Roman" w:hAnsi="Times New Roman" w:cs="Times New Roman"/>
          <w:sz w:val="24"/>
          <w:szCs w:val="24"/>
        </w:rPr>
        <w:t xml:space="preserve"> Frey</w:t>
      </w:r>
      <w:r w:rsidR="00665E73">
        <w:rPr>
          <w:rFonts w:ascii="Times New Roman" w:hAnsi="Times New Roman" w:cs="Times New Roman"/>
          <w:sz w:val="24"/>
          <w:szCs w:val="24"/>
        </w:rPr>
        <w:t>,</w:t>
      </w:r>
      <w:r w:rsidR="00DB4381">
        <w:rPr>
          <w:rFonts w:ascii="Times New Roman" w:hAnsi="Times New Roman" w:cs="Times New Roman"/>
          <w:sz w:val="24"/>
          <w:szCs w:val="24"/>
        </w:rPr>
        <w:t xml:space="preserve"> 2007).  According to the theory, people </w:t>
      </w:r>
      <w:r w:rsidR="00B671DA">
        <w:rPr>
          <w:rFonts w:ascii="Times New Roman" w:hAnsi="Times New Roman" w:cs="Times New Roman"/>
          <w:sz w:val="24"/>
          <w:szCs w:val="24"/>
        </w:rPr>
        <w:t xml:space="preserve">can </w:t>
      </w:r>
      <w:r w:rsidR="00DB4381">
        <w:rPr>
          <w:rFonts w:ascii="Times New Roman" w:hAnsi="Times New Roman" w:cs="Times New Roman"/>
          <w:sz w:val="24"/>
          <w:szCs w:val="24"/>
        </w:rPr>
        <w:t xml:space="preserve">have </w:t>
      </w:r>
      <w:r w:rsidR="00B671DA">
        <w:rPr>
          <w:rFonts w:ascii="Times New Roman" w:hAnsi="Times New Roman" w:cs="Times New Roman"/>
          <w:sz w:val="24"/>
          <w:szCs w:val="24"/>
        </w:rPr>
        <w:t xml:space="preserve">extrinsic or intrinsic motivations to comply with regulations, and often they have a mix of both of them.  </w:t>
      </w:r>
    </w:p>
    <w:p w14:paraId="739E2108" w14:textId="38E0F901" w:rsidR="00B671DA" w:rsidRDefault="00B671DA" w:rsidP="0097067F">
      <w:pPr>
        <w:spacing w:line="240" w:lineRule="auto"/>
        <w:rPr>
          <w:rFonts w:ascii="Times New Roman" w:hAnsi="Times New Roman" w:cs="Times New Roman"/>
          <w:sz w:val="24"/>
          <w:szCs w:val="24"/>
        </w:rPr>
      </w:pPr>
      <w:r>
        <w:rPr>
          <w:rFonts w:ascii="Times New Roman" w:hAnsi="Times New Roman" w:cs="Times New Roman"/>
          <w:sz w:val="24"/>
          <w:szCs w:val="24"/>
        </w:rPr>
        <w:t>E</w:t>
      </w:r>
      <w:r w:rsidR="00DB4381">
        <w:rPr>
          <w:rFonts w:ascii="Times New Roman" w:hAnsi="Times New Roman" w:cs="Times New Roman"/>
          <w:sz w:val="24"/>
          <w:szCs w:val="24"/>
        </w:rPr>
        <w:t xml:space="preserve">xtrinsic motivations to comply with regulations </w:t>
      </w:r>
      <w:r>
        <w:rPr>
          <w:rFonts w:ascii="Times New Roman" w:hAnsi="Times New Roman" w:cs="Times New Roman"/>
          <w:sz w:val="24"/>
          <w:szCs w:val="24"/>
        </w:rPr>
        <w:t xml:space="preserve">are </w:t>
      </w:r>
      <w:r w:rsidR="00DB4381">
        <w:rPr>
          <w:rFonts w:ascii="Times New Roman" w:hAnsi="Times New Roman" w:cs="Times New Roman"/>
          <w:sz w:val="24"/>
          <w:szCs w:val="24"/>
        </w:rPr>
        <w:t xml:space="preserve">when there are sufficient rewards and/or punishments put in place to make compliance the best rational option for </w:t>
      </w:r>
      <w:r>
        <w:rPr>
          <w:rFonts w:ascii="Times New Roman" w:hAnsi="Times New Roman" w:cs="Times New Roman"/>
          <w:sz w:val="24"/>
          <w:szCs w:val="24"/>
        </w:rPr>
        <w:t>people to choose</w:t>
      </w:r>
      <w:r w:rsidR="00DB4381">
        <w:rPr>
          <w:rFonts w:ascii="Times New Roman" w:hAnsi="Times New Roman" w:cs="Times New Roman"/>
          <w:sz w:val="24"/>
          <w:szCs w:val="24"/>
        </w:rPr>
        <w:t xml:space="preserve">.  </w:t>
      </w:r>
      <w:r>
        <w:rPr>
          <w:rFonts w:ascii="Times New Roman" w:hAnsi="Times New Roman" w:cs="Times New Roman"/>
          <w:sz w:val="24"/>
          <w:szCs w:val="24"/>
        </w:rPr>
        <w:t>Extrinsic motivations are associated with prescribing activities rather than focussing on outcomes.  Interventions that are externally motivated tend to be standardised for all citizens without modification for more or less compliance.  They generally require the regulator to observe people in the target community to detect obedient behaviours and they often include significant threats of punishment for noncompliance (Feld &amp; Frey, 2007).</w:t>
      </w:r>
    </w:p>
    <w:p w14:paraId="7C11451D" w14:textId="28982EA1" w:rsidR="00B671DA" w:rsidRDefault="00DB4381" w:rsidP="0097067F">
      <w:pPr>
        <w:spacing w:line="240" w:lineRule="auto"/>
        <w:rPr>
          <w:rFonts w:ascii="Times New Roman" w:hAnsi="Times New Roman" w:cs="Times New Roman"/>
          <w:sz w:val="24"/>
          <w:szCs w:val="24"/>
        </w:rPr>
      </w:pPr>
      <w:r>
        <w:rPr>
          <w:rFonts w:ascii="Times New Roman" w:hAnsi="Times New Roman" w:cs="Times New Roman"/>
          <w:sz w:val="24"/>
          <w:szCs w:val="24"/>
        </w:rPr>
        <w:t xml:space="preserve">Intrinsic motivations exist when people </w:t>
      </w:r>
      <w:r w:rsidR="00462D1B">
        <w:rPr>
          <w:rFonts w:ascii="Times New Roman" w:hAnsi="Times New Roman" w:cs="Times New Roman"/>
          <w:sz w:val="24"/>
          <w:szCs w:val="24"/>
        </w:rPr>
        <w:t>consider</w:t>
      </w:r>
      <w:r>
        <w:rPr>
          <w:rFonts w:ascii="Times New Roman" w:hAnsi="Times New Roman" w:cs="Times New Roman"/>
          <w:sz w:val="24"/>
          <w:szCs w:val="24"/>
        </w:rPr>
        <w:t xml:space="preserve"> that being obedient is rewarding </w:t>
      </w:r>
      <w:r w:rsidR="00BD3E28">
        <w:rPr>
          <w:rFonts w:ascii="Times New Roman" w:hAnsi="Times New Roman" w:cs="Times New Roman"/>
          <w:sz w:val="24"/>
          <w:szCs w:val="24"/>
        </w:rPr>
        <w:t xml:space="preserve">enough </w:t>
      </w:r>
      <w:r>
        <w:rPr>
          <w:rFonts w:ascii="Times New Roman" w:hAnsi="Times New Roman" w:cs="Times New Roman"/>
          <w:sz w:val="24"/>
          <w:szCs w:val="24"/>
        </w:rPr>
        <w:t xml:space="preserve">in itself, </w:t>
      </w:r>
      <w:r w:rsidR="00AC1E2E">
        <w:rPr>
          <w:rFonts w:ascii="Times New Roman" w:hAnsi="Times New Roman" w:cs="Times New Roman"/>
          <w:sz w:val="24"/>
          <w:szCs w:val="24"/>
        </w:rPr>
        <w:t xml:space="preserve">and </w:t>
      </w:r>
      <w:r>
        <w:rPr>
          <w:rFonts w:ascii="Times New Roman" w:hAnsi="Times New Roman" w:cs="Times New Roman"/>
          <w:sz w:val="24"/>
          <w:szCs w:val="24"/>
        </w:rPr>
        <w:t xml:space="preserve">they have an internalised norm </w:t>
      </w:r>
      <w:r w:rsidR="009618DE">
        <w:rPr>
          <w:rFonts w:ascii="Times New Roman" w:hAnsi="Times New Roman" w:cs="Times New Roman"/>
          <w:sz w:val="24"/>
          <w:szCs w:val="24"/>
        </w:rPr>
        <w:t>encouraging</w:t>
      </w:r>
      <w:r>
        <w:rPr>
          <w:rFonts w:ascii="Times New Roman" w:hAnsi="Times New Roman" w:cs="Times New Roman"/>
          <w:sz w:val="24"/>
          <w:szCs w:val="24"/>
        </w:rPr>
        <w:t xml:space="preserve"> </w:t>
      </w:r>
      <w:r w:rsidR="009618DE">
        <w:rPr>
          <w:rFonts w:ascii="Times New Roman" w:hAnsi="Times New Roman" w:cs="Times New Roman"/>
          <w:sz w:val="24"/>
          <w:szCs w:val="24"/>
        </w:rPr>
        <w:t>compliant</w:t>
      </w:r>
      <w:r>
        <w:rPr>
          <w:rFonts w:ascii="Times New Roman" w:hAnsi="Times New Roman" w:cs="Times New Roman"/>
          <w:sz w:val="24"/>
          <w:szCs w:val="24"/>
        </w:rPr>
        <w:t xml:space="preserve"> behaviour.</w:t>
      </w:r>
      <w:r w:rsidR="00B671DA">
        <w:rPr>
          <w:rFonts w:ascii="Times New Roman" w:hAnsi="Times New Roman" w:cs="Times New Roman"/>
          <w:sz w:val="24"/>
          <w:szCs w:val="24"/>
        </w:rPr>
        <w:t xml:space="preserve">  </w:t>
      </w:r>
      <w:r w:rsidR="00DE0F24">
        <w:rPr>
          <w:rFonts w:ascii="Times New Roman" w:hAnsi="Times New Roman" w:cs="Times New Roman"/>
          <w:sz w:val="24"/>
          <w:szCs w:val="24"/>
        </w:rPr>
        <w:t xml:space="preserve">Intrinsic motivations are generally high if the regulator and the target group have a constructive working relationship and the regulations </w:t>
      </w:r>
      <w:r w:rsidR="00BD3E28">
        <w:rPr>
          <w:rFonts w:ascii="Times New Roman" w:hAnsi="Times New Roman" w:cs="Times New Roman"/>
          <w:sz w:val="24"/>
          <w:szCs w:val="24"/>
        </w:rPr>
        <w:t>are being</w:t>
      </w:r>
      <w:r w:rsidR="00DE0F24">
        <w:rPr>
          <w:rFonts w:ascii="Times New Roman" w:hAnsi="Times New Roman" w:cs="Times New Roman"/>
          <w:sz w:val="24"/>
          <w:szCs w:val="24"/>
        </w:rPr>
        <w:t xml:space="preserve"> developed cooperatively</w:t>
      </w:r>
      <w:r w:rsidR="00B671DA">
        <w:rPr>
          <w:rFonts w:ascii="Times New Roman" w:hAnsi="Times New Roman" w:cs="Times New Roman"/>
          <w:sz w:val="24"/>
          <w:szCs w:val="24"/>
        </w:rPr>
        <w:t xml:space="preserve"> (Feld &amp; Frey, 2007)</w:t>
      </w:r>
      <w:r w:rsidR="00DE0F24">
        <w:rPr>
          <w:rFonts w:ascii="Times New Roman" w:hAnsi="Times New Roman" w:cs="Times New Roman"/>
          <w:sz w:val="24"/>
          <w:szCs w:val="24"/>
        </w:rPr>
        <w:t xml:space="preserve">.  </w:t>
      </w:r>
    </w:p>
    <w:p w14:paraId="28D54019" w14:textId="58275ACD" w:rsidR="00B671DA" w:rsidRDefault="00DB4381" w:rsidP="0097067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nature of </w:t>
      </w:r>
      <w:r w:rsidR="009618DE">
        <w:rPr>
          <w:rFonts w:ascii="Times New Roman" w:hAnsi="Times New Roman" w:cs="Times New Roman"/>
          <w:sz w:val="24"/>
          <w:szCs w:val="24"/>
        </w:rPr>
        <w:t xml:space="preserve">the </w:t>
      </w:r>
      <w:r w:rsidR="00AC1E2E">
        <w:rPr>
          <w:rFonts w:ascii="Times New Roman" w:hAnsi="Times New Roman" w:cs="Times New Roman"/>
          <w:sz w:val="24"/>
          <w:szCs w:val="24"/>
        </w:rPr>
        <w:t>regulatory intervention</w:t>
      </w:r>
      <w:r w:rsidR="009618DE">
        <w:rPr>
          <w:rFonts w:ascii="Times New Roman" w:hAnsi="Times New Roman" w:cs="Times New Roman"/>
          <w:sz w:val="24"/>
          <w:szCs w:val="24"/>
        </w:rPr>
        <w:t>s</w:t>
      </w:r>
      <w:r w:rsidR="00AC1E2E">
        <w:rPr>
          <w:rFonts w:ascii="Times New Roman" w:hAnsi="Times New Roman" w:cs="Times New Roman"/>
          <w:sz w:val="24"/>
          <w:szCs w:val="24"/>
        </w:rPr>
        <w:t xml:space="preserve"> can strengthen or weaken peoples’ intrinsic motivation</w:t>
      </w:r>
      <w:r w:rsidR="00450B55">
        <w:rPr>
          <w:rFonts w:ascii="Times New Roman" w:hAnsi="Times New Roman" w:cs="Times New Roman"/>
          <w:sz w:val="24"/>
          <w:szCs w:val="24"/>
        </w:rPr>
        <w:t>s</w:t>
      </w:r>
      <w:r w:rsidR="00AC1E2E">
        <w:rPr>
          <w:rFonts w:ascii="Times New Roman" w:hAnsi="Times New Roman" w:cs="Times New Roman"/>
          <w:sz w:val="24"/>
          <w:szCs w:val="24"/>
        </w:rPr>
        <w:t xml:space="preserve"> to comply.  </w:t>
      </w:r>
      <w:r>
        <w:rPr>
          <w:rFonts w:ascii="Times New Roman" w:hAnsi="Times New Roman" w:cs="Times New Roman"/>
          <w:sz w:val="24"/>
          <w:szCs w:val="24"/>
        </w:rPr>
        <w:t xml:space="preserve">When people initially have a strong intrinsic motivation to comply </w:t>
      </w:r>
      <w:r w:rsidR="00AC1E2E">
        <w:rPr>
          <w:rFonts w:ascii="Times New Roman" w:hAnsi="Times New Roman" w:cs="Times New Roman"/>
          <w:sz w:val="24"/>
          <w:szCs w:val="24"/>
        </w:rPr>
        <w:t xml:space="preserve">the introduction of a </w:t>
      </w:r>
      <w:r>
        <w:rPr>
          <w:rFonts w:ascii="Times New Roman" w:hAnsi="Times New Roman" w:cs="Times New Roman"/>
          <w:sz w:val="24"/>
          <w:szCs w:val="24"/>
        </w:rPr>
        <w:t xml:space="preserve">regulation </w:t>
      </w:r>
      <w:r w:rsidR="00AC1E2E">
        <w:rPr>
          <w:rFonts w:ascii="Times New Roman" w:hAnsi="Times New Roman" w:cs="Times New Roman"/>
          <w:sz w:val="24"/>
          <w:szCs w:val="24"/>
        </w:rPr>
        <w:t xml:space="preserve">with extrinsic compliance mechanisms </w:t>
      </w:r>
      <w:r w:rsidR="009618DE">
        <w:rPr>
          <w:rFonts w:ascii="Times New Roman" w:hAnsi="Times New Roman" w:cs="Times New Roman"/>
          <w:sz w:val="24"/>
          <w:szCs w:val="24"/>
        </w:rPr>
        <w:t xml:space="preserve">substitutes for </w:t>
      </w:r>
      <w:r w:rsidR="00D36F55">
        <w:rPr>
          <w:rFonts w:ascii="Times New Roman" w:hAnsi="Times New Roman" w:cs="Times New Roman"/>
          <w:sz w:val="24"/>
          <w:szCs w:val="24"/>
        </w:rPr>
        <w:t xml:space="preserve">and can dominate, </w:t>
      </w:r>
      <w:r w:rsidR="009618DE">
        <w:rPr>
          <w:rFonts w:ascii="Times New Roman" w:hAnsi="Times New Roman" w:cs="Times New Roman"/>
          <w:sz w:val="24"/>
          <w:szCs w:val="24"/>
        </w:rPr>
        <w:t>their intrinsic motivation</w:t>
      </w:r>
      <w:r w:rsidR="00AC1E2E">
        <w:rPr>
          <w:rFonts w:ascii="Times New Roman" w:hAnsi="Times New Roman" w:cs="Times New Roman"/>
          <w:sz w:val="24"/>
          <w:szCs w:val="24"/>
        </w:rPr>
        <w:t>.</w:t>
      </w:r>
      <w:r w:rsidR="009618DE">
        <w:rPr>
          <w:rFonts w:ascii="Times New Roman" w:hAnsi="Times New Roman" w:cs="Times New Roman"/>
          <w:sz w:val="24"/>
          <w:szCs w:val="24"/>
        </w:rPr>
        <w:t xml:space="preserve">  </w:t>
      </w:r>
      <w:r w:rsidR="00450B55">
        <w:rPr>
          <w:rFonts w:ascii="Times New Roman" w:hAnsi="Times New Roman" w:cs="Times New Roman"/>
          <w:sz w:val="24"/>
          <w:szCs w:val="24"/>
        </w:rPr>
        <w:t>This could be the effect of paying for compliance or adding financial penalties for noncompliance.  External motivations</w:t>
      </w:r>
      <w:r w:rsidR="009618DE">
        <w:rPr>
          <w:rFonts w:ascii="Times New Roman" w:hAnsi="Times New Roman" w:cs="Times New Roman"/>
          <w:sz w:val="24"/>
          <w:szCs w:val="24"/>
        </w:rPr>
        <w:t xml:space="preserve"> may be sufficient to </w:t>
      </w:r>
      <w:r w:rsidR="00462D1B">
        <w:rPr>
          <w:rFonts w:ascii="Times New Roman" w:hAnsi="Times New Roman" w:cs="Times New Roman"/>
          <w:sz w:val="24"/>
          <w:szCs w:val="24"/>
        </w:rPr>
        <w:t xml:space="preserve">actually </w:t>
      </w:r>
      <w:r w:rsidR="009618DE">
        <w:rPr>
          <w:rFonts w:ascii="Times New Roman" w:hAnsi="Times New Roman" w:cs="Times New Roman"/>
          <w:sz w:val="24"/>
          <w:szCs w:val="24"/>
        </w:rPr>
        <w:t>increase noncompliance amongst the target group</w:t>
      </w:r>
      <w:r w:rsidR="00462D1B">
        <w:rPr>
          <w:rFonts w:ascii="Times New Roman" w:hAnsi="Times New Roman" w:cs="Times New Roman"/>
          <w:sz w:val="24"/>
          <w:szCs w:val="24"/>
        </w:rPr>
        <w:t xml:space="preserve"> </w:t>
      </w:r>
      <w:r w:rsidR="00450B55">
        <w:rPr>
          <w:rFonts w:ascii="Times New Roman" w:hAnsi="Times New Roman" w:cs="Times New Roman"/>
          <w:sz w:val="24"/>
          <w:szCs w:val="24"/>
        </w:rPr>
        <w:t xml:space="preserve">if </w:t>
      </w:r>
      <w:r w:rsidR="00D36F55">
        <w:rPr>
          <w:rFonts w:ascii="Times New Roman" w:hAnsi="Times New Roman" w:cs="Times New Roman"/>
          <w:sz w:val="24"/>
          <w:szCs w:val="24"/>
        </w:rPr>
        <w:t>the extrinsic motivations</w:t>
      </w:r>
      <w:r w:rsidR="00450B55">
        <w:rPr>
          <w:rFonts w:ascii="Times New Roman" w:hAnsi="Times New Roman" w:cs="Times New Roman"/>
          <w:sz w:val="24"/>
          <w:szCs w:val="24"/>
        </w:rPr>
        <w:t xml:space="preserve"> ha</w:t>
      </w:r>
      <w:r w:rsidR="00D36F55">
        <w:rPr>
          <w:rFonts w:ascii="Times New Roman" w:hAnsi="Times New Roman" w:cs="Times New Roman"/>
          <w:sz w:val="24"/>
          <w:szCs w:val="24"/>
        </w:rPr>
        <w:t>ve</w:t>
      </w:r>
      <w:r w:rsidR="00450B55">
        <w:rPr>
          <w:rFonts w:ascii="Times New Roman" w:hAnsi="Times New Roman" w:cs="Times New Roman"/>
          <w:sz w:val="24"/>
          <w:szCs w:val="24"/>
        </w:rPr>
        <w:t xml:space="preserve"> a relatively large influence</w:t>
      </w:r>
      <w:r w:rsidR="00E97C0C">
        <w:rPr>
          <w:rFonts w:ascii="Times New Roman" w:hAnsi="Times New Roman" w:cs="Times New Roman"/>
          <w:sz w:val="24"/>
          <w:szCs w:val="24"/>
        </w:rPr>
        <w:t xml:space="preserve"> but </w:t>
      </w:r>
      <w:r w:rsidR="00D36F55">
        <w:rPr>
          <w:rFonts w:ascii="Times New Roman" w:hAnsi="Times New Roman" w:cs="Times New Roman"/>
          <w:sz w:val="24"/>
          <w:szCs w:val="24"/>
        </w:rPr>
        <w:t>are</w:t>
      </w:r>
      <w:r w:rsidR="00E97C0C">
        <w:rPr>
          <w:rFonts w:ascii="Times New Roman" w:hAnsi="Times New Roman" w:cs="Times New Roman"/>
          <w:sz w:val="24"/>
          <w:szCs w:val="24"/>
        </w:rPr>
        <w:t xml:space="preserve"> still insufficient to completely substitute for the intrinsic motivation</w:t>
      </w:r>
      <w:r w:rsidR="00D36F55">
        <w:rPr>
          <w:rFonts w:ascii="Times New Roman" w:hAnsi="Times New Roman" w:cs="Times New Roman"/>
          <w:sz w:val="24"/>
          <w:szCs w:val="24"/>
        </w:rPr>
        <w:t>s</w:t>
      </w:r>
      <w:r w:rsidR="00E97C0C">
        <w:rPr>
          <w:rFonts w:ascii="Times New Roman" w:hAnsi="Times New Roman" w:cs="Times New Roman"/>
          <w:sz w:val="24"/>
          <w:szCs w:val="24"/>
        </w:rPr>
        <w:t xml:space="preserve"> that ha</w:t>
      </w:r>
      <w:r w:rsidR="00D36F55">
        <w:rPr>
          <w:rFonts w:ascii="Times New Roman" w:hAnsi="Times New Roman" w:cs="Times New Roman"/>
          <w:sz w:val="24"/>
          <w:szCs w:val="24"/>
        </w:rPr>
        <w:t>ve</w:t>
      </w:r>
      <w:r w:rsidR="00E97C0C">
        <w:rPr>
          <w:rFonts w:ascii="Times New Roman" w:hAnsi="Times New Roman" w:cs="Times New Roman"/>
          <w:sz w:val="24"/>
          <w:szCs w:val="24"/>
        </w:rPr>
        <w:t xml:space="preserve"> been replaced</w:t>
      </w:r>
      <w:r w:rsidR="009618DE">
        <w:rPr>
          <w:rFonts w:ascii="Times New Roman" w:hAnsi="Times New Roman" w:cs="Times New Roman"/>
          <w:sz w:val="24"/>
          <w:szCs w:val="24"/>
        </w:rPr>
        <w:t xml:space="preserve">.  </w:t>
      </w:r>
    </w:p>
    <w:p w14:paraId="584360CA" w14:textId="3D956F22" w:rsidR="0091692B" w:rsidRPr="0097067F" w:rsidRDefault="00BD3E28" w:rsidP="0097067F">
      <w:pPr>
        <w:spacing w:line="240" w:lineRule="auto"/>
        <w:rPr>
          <w:rFonts w:ascii="Times New Roman" w:hAnsi="Times New Roman" w:cs="Times New Roman"/>
          <w:sz w:val="24"/>
          <w:szCs w:val="24"/>
        </w:rPr>
      </w:pPr>
      <w:r>
        <w:rPr>
          <w:rFonts w:ascii="Times New Roman" w:hAnsi="Times New Roman" w:cs="Times New Roman"/>
          <w:sz w:val="24"/>
          <w:szCs w:val="24"/>
        </w:rPr>
        <w:t xml:space="preserve">Rather than introducing external motivations, </w:t>
      </w:r>
      <w:r w:rsidR="00DE0F24">
        <w:rPr>
          <w:rFonts w:ascii="Times New Roman" w:hAnsi="Times New Roman" w:cs="Times New Roman"/>
          <w:sz w:val="24"/>
          <w:szCs w:val="24"/>
        </w:rPr>
        <w:t xml:space="preserve"> peoples’ intrinsic motivation to comply with new regulations can be stimulated and enhanced</w:t>
      </w:r>
      <w:r w:rsidR="00276941">
        <w:rPr>
          <w:rFonts w:ascii="Times New Roman" w:hAnsi="Times New Roman" w:cs="Times New Roman"/>
          <w:sz w:val="24"/>
          <w:szCs w:val="24"/>
        </w:rPr>
        <w:t xml:space="preserve">, such as through promoting peoples’ sense of civic responsibility and </w:t>
      </w:r>
      <w:r>
        <w:rPr>
          <w:rFonts w:ascii="Times New Roman" w:hAnsi="Times New Roman" w:cs="Times New Roman"/>
          <w:sz w:val="24"/>
          <w:szCs w:val="24"/>
        </w:rPr>
        <w:t xml:space="preserve">their sense of </w:t>
      </w:r>
      <w:r w:rsidR="00276941">
        <w:rPr>
          <w:rFonts w:ascii="Times New Roman" w:hAnsi="Times New Roman" w:cs="Times New Roman"/>
          <w:sz w:val="24"/>
          <w:szCs w:val="24"/>
        </w:rPr>
        <w:t>duty to their community</w:t>
      </w:r>
      <w:r w:rsidR="00450B55">
        <w:rPr>
          <w:rFonts w:ascii="Times New Roman" w:hAnsi="Times New Roman" w:cs="Times New Roman"/>
          <w:sz w:val="24"/>
          <w:szCs w:val="24"/>
        </w:rPr>
        <w:t xml:space="preserve"> (</w:t>
      </w:r>
      <w:r w:rsidR="00450B55" w:rsidRPr="0097067F">
        <w:rPr>
          <w:rFonts w:ascii="Times New Roman" w:hAnsi="Times New Roman" w:cs="Times New Roman"/>
          <w:sz w:val="24"/>
          <w:szCs w:val="24"/>
        </w:rPr>
        <w:t>Étienne</w:t>
      </w:r>
      <w:r w:rsidR="00665E73">
        <w:rPr>
          <w:rFonts w:ascii="Times New Roman" w:hAnsi="Times New Roman" w:cs="Times New Roman"/>
          <w:sz w:val="24"/>
          <w:szCs w:val="24"/>
        </w:rPr>
        <w:t>,</w:t>
      </w:r>
      <w:r w:rsidR="00450B55" w:rsidRPr="0097067F">
        <w:rPr>
          <w:rFonts w:ascii="Times New Roman" w:hAnsi="Times New Roman" w:cs="Times New Roman"/>
          <w:sz w:val="24"/>
          <w:szCs w:val="24"/>
        </w:rPr>
        <w:t xml:space="preserve"> 2010</w:t>
      </w:r>
      <w:r w:rsidR="00450B55">
        <w:rPr>
          <w:rFonts w:ascii="Times New Roman" w:hAnsi="Times New Roman" w:cs="Times New Roman"/>
          <w:sz w:val="24"/>
          <w:szCs w:val="24"/>
        </w:rPr>
        <w:t>)</w:t>
      </w:r>
      <w:r w:rsidR="00276941">
        <w:rPr>
          <w:rFonts w:ascii="Times New Roman" w:hAnsi="Times New Roman" w:cs="Times New Roman"/>
          <w:sz w:val="24"/>
          <w:szCs w:val="24"/>
        </w:rPr>
        <w:t>.</w:t>
      </w:r>
    </w:p>
    <w:p w14:paraId="0B313E9B" w14:textId="450C0A27" w:rsidR="0091692B" w:rsidRPr="00450B55" w:rsidRDefault="00450B55" w:rsidP="0097067F">
      <w:pPr>
        <w:spacing w:line="240" w:lineRule="auto"/>
        <w:rPr>
          <w:rFonts w:ascii="Times New Roman" w:hAnsi="Times New Roman" w:cs="Times New Roman"/>
          <w:b/>
          <w:bCs/>
          <w:sz w:val="28"/>
          <w:szCs w:val="28"/>
        </w:rPr>
      </w:pPr>
      <w:r w:rsidRPr="00450B55">
        <w:rPr>
          <w:rFonts w:ascii="Times New Roman" w:hAnsi="Times New Roman" w:cs="Times New Roman"/>
          <w:b/>
          <w:bCs/>
          <w:sz w:val="28"/>
          <w:szCs w:val="28"/>
        </w:rPr>
        <w:t xml:space="preserve">Social </w:t>
      </w:r>
      <w:r w:rsidR="000F776E">
        <w:rPr>
          <w:rFonts w:ascii="Times New Roman" w:hAnsi="Times New Roman" w:cs="Times New Roman"/>
          <w:b/>
          <w:bCs/>
          <w:sz w:val="28"/>
          <w:szCs w:val="28"/>
        </w:rPr>
        <w:t xml:space="preserve">Contract </w:t>
      </w:r>
      <w:r w:rsidRPr="00450B55">
        <w:rPr>
          <w:rFonts w:ascii="Times New Roman" w:hAnsi="Times New Roman" w:cs="Times New Roman"/>
          <w:b/>
          <w:bCs/>
          <w:sz w:val="28"/>
          <w:szCs w:val="28"/>
        </w:rPr>
        <w:t>Alignment</w:t>
      </w:r>
    </w:p>
    <w:p w14:paraId="1D743A28" w14:textId="766C9BD7" w:rsidR="00B856D2" w:rsidRDefault="00BD3E28" w:rsidP="0097067F">
      <w:pPr>
        <w:spacing w:line="240" w:lineRule="auto"/>
        <w:rPr>
          <w:rFonts w:ascii="Times New Roman" w:hAnsi="Times New Roman" w:cs="Times New Roman"/>
          <w:sz w:val="24"/>
          <w:szCs w:val="24"/>
        </w:rPr>
      </w:pPr>
      <w:r>
        <w:rPr>
          <w:rFonts w:ascii="Times New Roman" w:hAnsi="Times New Roman" w:cs="Times New Roman"/>
          <w:sz w:val="24"/>
          <w:szCs w:val="24"/>
        </w:rPr>
        <w:t>People tend to behave as if t</w:t>
      </w:r>
      <w:r w:rsidR="000F776E">
        <w:rPr>
          <w:rFonts w:ascii="Times New Roman" w:hAnsi="Times New Roman" w:cs="Times New Roman"/>
          <w:sz w:val="24"/>
          <w:szCs w:val="24"/>
        </w:rPr>
        <w:t xml:space="preserve">here is an underlying social contract between </w:t>
      </w:r>
      <w:r>
        <w:rPr>
          <w:rFonts w:ascii="Times New Roman" w:hAnsi="Times New Roman" w:cs="Times New Roman"/>
          <w:sz w:val="24"/>
          <w:szCs w:val="24"/>
        </w:rPr>
        <w:t xml:space="preserve">themselves and the </w:t>
      </w:r>
      <w:r w:rsidR="000F776E">
        <w:rPr>
          <w:rFonts w:ascii="Times New Roman" w:hAnsi="Times New Roman" w:cs="Times New Roman"/>
          <w:sz w:val="24"/>
          <w:szCs w:val="24"/>
        </w:rPr>
        <w:t>government</w:t>
      </w:r>
      <w:r>
        <w:rPr>
          <w:rFonts w:ascii="Times New Roman" w:hAnsi="Times New Roman" w:cs="Times New Roman"/>
          <w:sz w:val="24"/>
          <w:szCs w:val="24"/>
        </w:rPr>
        <w:t xml:space="preserve"> </w:t>
      </w:r>
      <w:r w:rsidR="000F776E">
        <w:rPr>
          <w:rFonts w:ascii="Times New Roman" w:hAnsi="Times New Roman" w:cs="Times New Roman"/>
          <w:sz w:val="24"/>
          <w:szCs w:val="24"/>
        </w:rPr>
        <w:t>(Scholz</w:t>
      </w:r>
      <w:r w:rsidR="00665E73">
        <w:rPr>
          <w:rFonts w:ascii="Times New Roman" w:hAnsi="Times New Roman" w:cs="Times New Roman"/>
          <w:sz w:val="24"/>
          <w:szCs w:val="24"/>
        </w:rPr>
        <w:t>,</w:t>
      </w:r>
      <w:r w:rsidR="000F776E">
        <w:rPr>
          <w:rFonts w:ascii="Times New Roman" w:hAnsi="Times New Roman" w:cs="Times New Roman"/>
          <w:sz w:val="24"/>
          <w:szCs w:val="24"/>
        </w:rPr>
        <w:t xml:space="preserve"> 2003).  </w:t>
      </w:r>
      <w:r w:rsidR="00D72AE1">
        <w:rPr>
          <w:rFonts w:ascii="Times New Roman" w:hAnsi="Times New Roman" w:cs="Times New Roman"/>
          <w:sz w:val="24"/>
          <w:szCs w:val="24"/>
        </w:rPr>
        <w:t xml:space="preserve">It </w:t>
      </w:r>
      <w:r w:rsidR="00FA42AB">
        <w:rPr>
          <w:rFonts w:ascii="Times New Roman" w:hAnsi="Times New Roman" w:cs="Times New Roman"/>
          <w:sz w:val="24"/>
          <w:szCs w:val="24"/>
        </w:rPr>
        <w:t xml:space="preserve">may </w:t>
      </w:r>
      <w:r>
        <w:rPr>
          <w:rFonts w:ascii="Times New Roman" w:hAnsi="Times New Roman" w:cs="Times New Roman"/>
          <w:sz w:val="24"/>
          <w:szCs w:val="24"/>
        </w:rPr>
        <w:t>include</w:t>
      </w:r>
      <w:r w:rsidR="00D72AE1">
        <w:rPr>
          <w:rFonts w:ascii="Times New Roman" w:hAnsi="Times New Roman" w:cs="Times New Roman"/>
          <w:sz w:val="24"/>
          <w:szCs w:val="24"/>
        </w:rPr>
        <w:t xml:space="preserve"> an uneven power relationship, but w</w:t>
      </w:r>
      <w:r w:rsidR="000F776E">
        <w:rPr>
          <w:rFonts w:ascii="Times New Roman" w:hAnsi="Times New Roman" w:cs="Times New Roman"/>
          <w:sz w:val="24"/>
          <w:szCs w:val="24"/>
        </w:rPr>
        <w:t>hen government</w:t>
      </w:r>
      <w:r w:rsidR="00FA42AB">
        <w:rPr>
          <w:rFonts w:ascii="Times New Roman" w:hAnsi="Times New Roman" w:cs="Times New Roman"/>
          <w:sz w:val="24"/>
          <w:szCs w:val="24"/>
        </w:rPr>
        <w:t>s</w:t>
      </w:r>
      <w:r w:rsidR="000F776E">
        <w:rPr>
          <w:rFonts w:ascii="Times New Roman" w:hAnsi="Times New Roman" w:cs="Times New Roman"/>
          <w:sz w:val="24"/>
          <w:szCs w:val="24"/>
        </w:rPr>
        <w:t xml:space="preserve"> </w:t>
      </w:r>
      <w:r w:rsidR="00D72AE1">
        <w:rPr>
          <w:rFonts w:ascii="Times New Roman" w:hAnsi="Times New Roman" w:cs="Times New Roman"/>
          <w:sz w:val="24"/>
          <w:szCs w:val="24"/>
        </w:rPr>
        <w:t>appear</w:t>
      </w:r>
      <w:r w:rsidR="000F776E">
        <w:rPr>
          <w:rFonts w:ascii="Times New Roman" w:hAnsi="Times New Roman" w:cs="Times New Roman"/>
          <w:sz w:val="24"/>
          <w:szCs w:val="24"/>
        </w:rPr>
        <w:t xml:space="preserve"> </w:t>
      </w:r>
      <w:r w:rsidR="00D72AE1">
        <w:rPr>
          <w:rFonts w:ascii="Times New Roman" w:hAnsi="Times New Roman" w:cs="Times New Roman"/>
          <w:sz w:val="24"/>
          <w:szCs w:val="24"/>
        </w:rPr>
        <w:t>credible</w:t>
      </w:r>
      <w:r w:rsidR="000F776E">
        <w:rPr>
          <w:rFonts w:ascii="Times New Roman" w:hAnsi="Times New Roman" w:cs="Times New Roman"/>
          <w:sz w:val="24"/>
          <w:szCs w:val="24"/>
        </w:rPr>
        <w:t xml:space="preserve"> and other citizens are also obedient, people will try and meet their state</w:t>
      </w:r>
      <w:r w:rsidR="00FA42AB">
        <w:rPr>
          <w:rFonts w:ascii="Times New Roman" w:hAnsi="Times New Roman" w:cs="Times New Roman"/>
          <w:sz w:val="24"/>
          <w:szCs w:val="24"/>
        </w:rPr>
        <w:t>-</w:t>
      </w:r>
      <w:r w:rsidR="000F776E">
        <w:rPr>
          <w:rFonts w:ascii="Times New Roman" w:hAnsi="Times New Roman" w:cs="Times New Roman"/>
          <w:sz w:val="24"/>
          <w:szCs w:val="24"/>
        </w:rPr>
        <w:t>defined obligations.</w:t>
      </w:r>
      <w:r w:rsidR="00ED1D17">
        <w:rPr>
          <w:rFonts w:ascii="Times New Roman" w:hAnsi="Times New Roman" w:cs="Times New Roman"/>
          <w:sz w:val="24"/>
          <w:szCs w:val="24"/>
        </w:rPr>
        <w:t xml:space="preserve">  People </w:t>
      </w:r>
      <w:r w:rsidR="00FA42AB">
        <w:rPr>
          <w:rFonts w:ascii="Times New Roman" w:hAnsi="Times New Roman" w:cs="Times New Roman"/>
          <w:sz w:val="24"/>
          <w:szCs w:val="24"/>
        </w:rPr>
        <w:t>build</w:t>
      </w:r>
      <w:r w:rsidR="00ED1D17">
        <w:rPr>
          <w:rFonts w:ascii="Times New Roman" w:hAnsi="Times New Roman" w:cs="Times New Roman"/>
          <w:sz w:val="24"/>
          <w:szCs w:val="24"/>
        </w:rPr>
        <w:t xml:space="preserve"> their confidence in government institutions from previous encounters with officials, government agencies or similar institutions and the level of reciprocity that they experienced</w:t>
      </w:r>
      <w:r w:rsidR="00764557">
        <w:rPr>
          <w:rFonts w:ascii="Times New Roman" w:hAnsi="Times New Roman" w:cs="Times New Roman"/>
          <w:sz w:val="24"/>
          <w:szCs w:val="24"/>
        </w:rPr>
        <w:t xml:space="preserve"> during those encounters</w:t>
      </w:r>
      <w:r w:rsidR="00ED1D17">
        <w:rPr>
          <w:rFonts w:ascii="Times New Roman" w:hAnsi="Times New Roman" w:cs="Times New Roman"/>
          <w:sz w:val="24"/>
          <w:szCs w:val="24"/>
        </w:rPr>
        <w:t xml:space="preserve">.  </w:t>
      </w:r>
      <w:r w:rsidR="00456BA1">
        <w:rPr>
          <w:rFonts w:ascii="Times New Roman" w:hAnsi="Times New Roman" w:cs="Times New Roman"/>
          <w:sz w:val="24"/>
          <w:szCs w:val="24"/>
        </w:rPr>
        <w:t>Peoples’ previous personal encounters with government and regulator</w:t>
      </w:r>
      <w:r w:rsidR="007F5A2C">
        <w:rPr>
          <w:rFonts w:ascii="Times New Roman" w:hAnsi="Times New Roman" w:cs="Times New Roman"/>
          <w:sz w:val="24"/>
          <w:szCs w:val="24"/>
        </w:rPr>
        <w:t xml:space="preserve"> official</w:t>
      </w:r>
      <w:r w:rsidR="00456BA1">
        <w:rPr>
          <w:rFonts w:ascii="Times New Roman" w:hAnsi="Times New Roman" w:cs="Times New Roman"/>
          <w:sz w:val="24"/>
          <w:szCs w:val="24"/>
        </w:rPr>
        <w:t xml:space="preserve">s is extremely effective at generating highly salient attitudes and beliefs that are very formative </w:t>
      </w:r>
      <w:r w:rsidR="007F5A2C">
        <w:rPr>
          <w:rFonts w:ascii="Times New Roman" w:hAnsi="Times New Roman" w:cs="Times New Roman"/>
          <w:sz w:val="24"/>
          <w:szCs w:val="24"/>
        </w:rPr>
        <w:t>in</w:t>
      </w:r>
      <w:r w:rsidR="00456BA1">
        <w:rPr>
          <w:rFonts w:ascii="Times New Roman" w:hAnsi="Times New Roman" w:cs="Times New Roman"/>
          <w:sz w:val="24"/>
          <w:szCs w:val="24"/>
        </w:rPr>
        <w:t xml:space="preserve"> guiding peoples’ subsequent behaviour towards government agencies (Scholz</w:t>
      </w:r>
      <w:r w:rsidR="00665E73">
        <w:rPr>
          <w:rFonts w:ascii="Times New Roman" w:hAnsi="Times New Roman" w:cs="Times New Roman"/>
          <w:sz w:val="24"/>
          <w:szCs w:val="24"/>
        </w:rPr>
        <w:t>,</w:t>
      </w:r>
      <w:r w:rsidR="00456BA1">
        <w:rPr>
          <w:rFonts w:ascii="Times New Roman" w:hAnsi="Times New Roman" w:cs="Times New Roman"/>
          <w:sz w:val="24"/>
          <w:szCs w:val="24"/>
        </w:rPr>
        <w:t xml:space="preserve"> 2003).  </w:t>
      </w:r>
      <w:r w:rsidR="00ED1D17">
        <w:rPr>
          <w:rFonts w:ascii="Times New Roman" w:hAnsi="Times New Roman" w:cs="Times New Roman"/>
          <w:sz w:val="24"/>
          <w:szCs w:val="24"/>
        </w:rPr>
        <w:t xml:space="preserve">Different life experiences </w:t>
      </w:r>
      <w:r w:rsidR="00764557">
        <w:rPr>
          <w:rFonts w:ascii="Times New Roman" w:hAnsi="Times New Roman" w:cs="Times New Roman"/>
          <w:sz w:val="24"/>
          <w:szCs w:val="24"/>
        </w:rPr>
        <w:t>result in</w:t>
      </w:r>
      <w:r w:rsidR="00ED1D17">
        <w:rPr>
          <w:rFonts w:ascii="Times New Roman" w:hAnsi="Times New Roman" w:cs="Times New Roman"/>
          <w:sz w:val="24"/>
          <w:szCs w:val="24"/>
        </w:rPr>
        <w:t xml:space="preserve"> different expectations </w:t>
      </w:r>
      <w:r w:rsidR="00764557">
        <w:rPr>
          <w:rFonts w:ascii="Times New Roman" w:hAnsi="Times New Roman" w:cs="Times New Roman"/>
          <w:sz w:val="24"/>
          <w:szCs w:val="24"/>
        </w:rPr>
        <w:t xml:space="preserve">about future relationships and with that comes </w:t>
      </w:r>
      <w:r w:rsidR="00ED1D17">
        <w:rPr>
          <w:rFonts w:ascii="Times New Roman" w:hAnsi="Times New Roman" w:cs="Times New Roman"/>
          <w:sz w:val="24"/>
          <w:szCs w:val="24"/>
        </w:rPr>
        <w:t xml:space="preserve">different levels of </w:t>
      </w:r>
      <w:r w:rsidR="00FC1A3A">
        <w:rPr>
          <w:rFonts w:ascii="Times New Roman" w:hAnsi="Times New Roman" w:cs="Times New Roman"/>
          <w:sz w:val="24"/>
          <w:szCs w:val="24"/>
        </w:rPr>
        <w:t xml:space="preserve">trust and </w:t>
      </w:r>
      <w:r w:rsidR="00ED1D17">
        <w:rPr>
          <w:rFonts w:ascii="Times New Roman" w:hAnsi="Times New Roman" w:cs="Times New Roman"/>
          <w:sz w:val="24"/>
          <w:szCs w:val="24"/>
        </w:rPr>
        <w:t xml:space="preserve">willingness to comply with government regulations.  </w:t>
      </w:r>
    </w:p>
    <w:p w14:paraId="3F820D22" w14:textId="3FA3825D" w:rsidR="00ED1D17" w:rsidRDefault="009C61D2" w:rsidP="0097067F">
      <w:pPr>
        <w:spacing w:line="240" w:lineRule="auto"/>
        <w:rPr>
          <w:rFonts w:ascii="Times New Roman" w:hAnsi="Times New Roman" w:cs="Times New Roman"/>
          <w:sz w:val="24"/>
          <w:szCs w:val="24"/>
        </w:rPr>
      </w:pPr>
      <w:r>
        <w:rPr>
          <w:rFonts w:ascii="Times New Roman" w:hAnsi="Times New Roman" w:cs="Times New Roman"/>
          <w:sz w:val="24"/>
          <w:szCs w:val="24"/>
        </w:rPr>
        <w:t xml:space="preserve">People know that they will not benefit from every new regulation (distributive fairness), and so people rely upon </w:t>
      </w:r>
      <w:r w:rsidR="009F78C7">
        <w:rPr>
          <w:rFonts w:ascii="Times New Roman" w:hAnsi="Times New Roman" w:cs="Times New Roman"/>
          <w:sz w:val="24"/>
          <w:szCs w:val="24"/>
        </w:rPr>
        <w:t xml:space="preserve">the regulatory process </w:t>
      </w:r>
      <w:r w:rsidR="00745A43">
        <w:rPr>
          <w:rFonts w:ascii="Times New Roman" w:hAnsi="Times New Roman" w:cs="Times New Roman"/>
          <w:sz w:val="24"/>
          <w:szCs w:val="24"/>
        </w:rPr>
        <w:t>having been</w:t>
      </w:r>
      <w:r w:rsidR="009F78C7">
        <w:rPr>
          <w:rFonts w:ascii="Times New Roman" w:hAnsi="Times New Roman" w:cs="Times New Roman"/>
          <w:sz w:val="24"/>
          <w:szCs w:val="24"/>
        </w:rPr>
        <w:t xml:space="preserve"> </w:t>
      </w:r>
      <w:r w:rsidR="004624A0">
        <w:rPr>
          <w:rFonts w:ascii="Times New Roman" w:hAnsi="Times New Roman" w:cs="Times New Roman"/>
          <w:sz w:val="24"/>
          <w:szCs w:val="24"/>
        </w:rPr>
        <w:t xml:space="preserve">open, </w:t>
      </w:r>
      <w:r w:rsidR="009F78C7">
        <w:rPr>
          <w:rFonts w:ascii="Times New Roman" w:hAnsi="Times New Roman" w:cs="Times New Roman"/>
          <w:sz w:val="24"/>
          <w:szCs w:val="24"/>
        </w:rPr>
        <w:t xml:space="preserve">transparent and accessible to them (procedural fairness) in order to </w:t>
      </w:r>
      <w:r w:rsidR="00456BA1">
        <w:rPr>
          <w:rFonts w:ascii="Times New Roman" w:hAnsi="Times New Roman" w:cs="Times New Roman"/>
          <w:sz w:val="24"/>
          <w:szCs w:val="24"/>
        </w:rPr>
        <w:t>decide how willing they are</w:t>
      </w:r>
      <w:r w:rsidR="009F78C7">
        <w:rPr>
          <w:rFonts w:ascii="Times New Roman" w:hAnsi="Times New Roman" w:cs="Times New Roman"/>
          <w:sz w:val="24"/>
          <w:szCs w:val="24"/>
        </w:rPr>
        <w:t xml:space="preserve"> to be compliant </w:t>
      </w:r>
      <w:r w:rsidR="00456BA1">
        <w:rPr>
          <w:rFonts w:ascii="Times New Roman" w:hAnsi="Times New Roman" w:cs="Times New Roman"/>
          <w:sz w:val="24"/>
          <w:szCs w:val="24"/>
        </w:rPr>
        <w:t xml:space="preserve">with regulations that may disadvantage them in some way </w:t>
      </w:r>
      <w:r w:rsidR="009F78C7">
        <w:rPr>
          <w:rFonts w:ascii="Times New Roman" w:hAnsi="Times New Roman" w:cs="Times New Roman"/>
          <w:sz w:val="24"/>
          <w:szCs w:val="24"/>
        </w:rPr>
        <w:t>(Scholz</w:t>
      </w:r>
      <w:r w:rsidR="00665E73">
        <w:rPr>
          <w:rFonts w:ascii="Times New Roman" w:hAnsi="Times New Roman" w:cs="Times New Roman"/>
          <w:sz w:val="24"/>
          <w:szCs w:val="24"/>
        </w:rPr>
        <w:t>,</w:t>
      </w:r>
      <w:r w:rsidR="009F78C7">
        <w:rPr>
          <w:rFonts w:ascii="Times New Roman" w:hAnsi="Times New Roman" w:cs="Times New Roman"/>
          <w:sz w:val="24"/>
          <w:szCs w:val="24"/>
        </w:rPr>
        <w:t xml:space="preserve"> 2003).</w:t>
      </w:r>
      <w:r w:rsidR="00D32791">
        <w:rPr>
          <w:rFonts w:ascii="Times New Roman" w:hAnsi="Times New Roman" w:cs="Times New Roman"/>
          <w:sz w:val="24"/>
          <w:szCs w:val="24"/>
        </w:rPr>
        <w:t xml:space="preserve">  Procedural fairness is able to mitigate some of the inevitable disappointments </w:t>
      </w:r>
      <w:r w:rsidR="00456BA1">
        <w:rPr>
          <w:rFonts w:ascii="Times New Roman" w:hAnsi="Times New Roman" w:cs="Times New Roman"/>
          <w:sz w:val="24"/>
          <w:szCs w:val="24"/>
        </w:rPr>
        <w:t>from</w:t>
      </w:r>
      <w:r w:rsidR="00D32791">
        <w:rPr>
          <w:rFonts w:ascii="Times New Roman" w:hAnsi="Times New Roman" w:cs="Times New Roman"/>
          <w:sz w:val="24"/>
          <w:szCs w:val="24"/>
        </w:rPr>
        <w:t xml:space="preserve"> anticipating distributive fairness.</w:t>
      </w:r>
      <w:r w:rsidR="009C3FE7">
        <w:rPr>
          <w:rFonts w:ascii="Times New Roman" w:hAnsi="Times New Roman" w:cs="Times New Roman"/>
          <w:sz w:val="24"/>
          <w:szCs w:val="24"/>
        </w:rPr>
        <w:t xml:space="preserve">  The values underlying these assessments provide the basis of peoples’ </w:t>
      </w:r>
      <w:r w:rsidR="00456BA1">
        <w:rPr>
          <w:rFonts w:ascii="Times New Roman" w:hAnsi="Times New Roman" w:cs="Times New Roman"/>
          <w:sz w:val="24"/>
          <w:szCs w:val="24"/>
        </w:rPr>
        <w:t>formation</w:t>
      </w:r>
      <w:r w:rsidR="009C3FE7">
        <w:rPr>
          <w:rFonts w:ascii="Times New Roman" w:hAnsi="Times New Roman" w:cs="Times New Roman"/>
          <w:sz w:val="24"/>
          <w:szCs w:val="24"/>
        </w:rPr>
        <w:t xml:space="preserve"> of </w:t>
      </w:r>
      <w:r w:rsidR="00F14953">
        <w:rPr>
          <w:rFonts w:ascii="Times New Roman" w:hAnsi="Times New Roman" w:cs="Times New Roman"/>
          <w:sz w:val="24"/>
          <w:szCs w:val="24"/>
        </w:rPr>
        <w:t>an</w:t>
      </w:r>
      <w:r w:rsidR="009C3FE7">
        <w:rPr>
          <w:rFonts w:ascii="Times New Roman" w:hAnsi="Times New Roman" w:cs="Times New Roman"/>
          <w:sz w:val="24"/>
          <w:szCs w:val="24"/>
        </w:rPr>
        <w:t xml:space="preserve"> implicit contractual obligation to cooperate with regulatory institution</w:t>
      </w:r>
      <w:r w:rsidR="00F14953">
        <w:rPr>
          <w:rFonts w:ascii="Times New Roman" w:hAnsi="Times New Roman" w:cs="Times New Roman"/>
          <w:sz w:val="24"/>
          <w:szCs w:val="24"/>
        </w:rPr>
        <w:t>s</w:t>
      </w:r>
      <w:r w:rsidR="009C3FE7">
        <w:rPr>
          <w:rFonts w:ascii="Times New Roman" w:hAnsi="Times New Roman" w:cs="Times New Roman"/>
          <w:sz w:val="24"/>
          <w:szCs w:val="24"/>
        </w:rPr>
        <w:t>.</w:t>
      </w:r>
      <w:r w:rsidR="00A111C1">
        <w:rPr>
          <w:rFonts w:ascii="Times New Roman" w:hAnsi="Times New Roman" w:cs="Times New Roman"/>
          <w:sz w:val="24"/>
          <w:szCs w:val="24"/>
        </w:rPr>
        <w:t xml:space="preserve">  When distributive and procedural fairness are lacking</w:t>
      </w:r>
      <w:r w:rsidR="00975BE9">
        <w:rPr>
          <w:rFonts w:ascii="Times New Roman" w:hAnsi="Times New Roman" w:cs="Times New Roman"/>
          <w:sz w:val="24"/>
          <w:szCs w:val="24"/>
        </w:rPr>
        <w:t>,</w:t>
      </w:r>
      <w:r w:rsidR="00A111C1">
        <w:rPr>
          <w:rFonts w:ascii="Times New Roman" w:hAnsi="Times New Roman" w:cs="Times New Roman"/>
          <w:sz w:val="24"/>
          <w:szCs w:val="24"/>
        </w:rPr>
        <w:t xml:space="preserve"> people no longer trust the regulator.</w:t>
      </w:r>
    </w:p>
    <w:p w14:paraId="483B27A8" w14:textId="64DBBABD" w:rsidR="000F776E" w:rsidRDefault="00725D7D" w:rsidP="0097067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critical function of enforcement of regulations is to assure people that other citizens will meet their ‘contractual’ obligations.  </w:t>
      </w:r>
      <w:r w:rsidR="00323E30">
        <w:rPr>
          <w:rFonts w:ascii="Times New Roman" w:hAnsi="Times New Roman" w:cs="Times New Roman"/>
          <w:sz w:val="24"/>
          <w:szCs w:val="24"/>
        </w:rPr>
        <w:t xml:space="preserve">This means that being obedient is the correct thing to do.  The government’s deterrence capability is more important at guaranteeing the behaviour of others than acting as a deterrent for individuals themselves.  </w:t>
      </w:r>
      <w:r w:rsidR="00FC1A3A">
        <w:rPr>
          <w:rFonts w:ascii="Times New Roman" w:hAnsi="Times New Roman" w:cs="Times New Roman"/>
          <w:sz w:val="24"/>
          <w:szCs w:val="24"/>
        </w:rPr>
        <w:t xml:space="preserve">However, if people feel that those powers </w:t>
      </w:r>
      <w:r w:rsidR="009D383E">
        <w:rPr>
          <w:rFonts w:ascii="Times New Roman" w:hAnsi="Times New Roman" w:cs="Times New Roman"/>
          <w:sz w:val="24"/>
          <w:szCs w:val="24"/>
        </w:rPr>
        <w:t>may be used against them</w:t>
      </w:r>
      <w:r w:rsidR="00FC1A3A">
        <w:rPr>
          <w:rFonts w:ascii="Times New Roman" w:hAnsi="Times New Roman" w:cs="Times New Roman"/>
          <w:sz w:val="24"/>
          <w:szCs w:val="24"/>
        </w:rPr>
        <w:t xml:space="preserve"> to compel them to do things that are not in their best interests, t</w:t>
      </w:r>
      <w:r w:rsidR="00323E30">
        <w:rPr>
          <w:rFonts w:ascii="Times New Roman" w:hAnsi="Times New Roman" w:cs="Times New Roman"/>
          <w:sz w:val="24"/>
          <w:szCs w:val="24"/>
        </w:rPr>
        <w:t>he application of a r</w:t>
      </w:r>
      <w:r w:rsidR="000F776E">
        <w:rPr>
          <w:rFonts w:ascii="Times New Roman" w:hAnsi="Times New Roman" w:cs="Times New Roman"/>
          <w:sz w:val="24"/>
          <w:szCs w:val="24"/>
        </w:rPr>
        <w:t>egulator</w:t>
      </w:r>
      <w:r w:rsidR="00323E30">
        <w:rPr>
          <w:rFonts w:ascii="Times New Roman" w:hAnsi="Times New Roman" w:cs="Times New Roman"/>
          <w:sz w:val="24"/>
          <w:szCs w:val="24"/>
        </w:rPr>
        <w:t>’</w:t>
      </w:r>
      <w:r w:rsidR="000F776E">
        <w:rPr>
          <w:rFonts w:ascii="Times New Roman" w:hAnsi="Times New Roman" w:cs="Times New Roman"/>
          <w:sz w:val="24"/>
          <w:szCs w:val="24"/>
        </w:rPr>
        <w:t xml:space="preserve">s coercive powers can disrupt </w:t>
      </w:r>
      <w:r w:rsidR="00F90290">
        <w:rPr>
          <w:rFonts w:ascii="Times New Roman" w:hAnsi="Times New Roman" w:cs="Times New Roman"/>
          <w:sz w:val="24"/>
          <w:szCs w:val="24"/>
        </w:rPr>
        <w:t>their</w:t>
      </w:r>
      <w:r w:rsidR="000F776E">
        <w:rPr>
          <w:rFonts w:ascii="Times New Roman" w:hAnsi="Times New Roman" w:cs="Times New Roman"/>
          <w:sz w:val="24"/>
          <w:szCs w:val="24"/>
        </w:rPr>
        <w:t xml:space="preserve"> feelings of obligation to the government (Scholz</w:t>
      </w:r>
      <w:r w:rsidR="00665E73">
        <w:rPr>
          <w:rFonts w:ascii="Times New Roman" w:hAnsi="Times New Roman" w:cs="Times New Roman"/>
          <w:sz w:val="24"/>
          <w:szCs w:val="24"/>
        </w:rPr>
        <w:t>,</w:t>
      </w:r>
      <w:r w:rsidR="000F776E">
        <w:rPr>
          <w:rFonts w:ascii="Times New Roman" w:hAnsi="Times New Roman" w:cs="Times New Roman"/>
          <w:sz w:val="24"/>
          <w:szCs w:val="24"/>
        </w:rPr>
        <w:t xml:space="preserve"> 2003).</w:t>
      </w:r>
      <w:r w:rsidR="00975BE9">
        <w:rPr>
          <w:rFonts w:ascii="Times New Roman" w:hAnsi="Times New Roman" w:cs="Times New Roman"/>
          <w:sz w:val="24"/>
          <w:szCs w:val="24"/>
        </w:rPr>
        <w:t xml:space="preserve">  </w:t>
      </w:r>
      <w:r w:rsidR="00C10F67">
        <w:rPr>
          <w:rFonts w:ascii="Times New Roman" w:hAnsi="Times New Roman" w:cs="Times New Roman"/>
          <w:sz w:val="24"/>
          <w:szCs w:val="24"/>
        </w:rPr>
        <w:t xml:space="preserve">Too little enforcement will not provide people with enough assurance about the behaviour of others, whereas too much enforcement (picking up </w:t>
      </w:r>
      <w:r w:rsidR="0062399D">
        <w:rPr>
          <w:rFonts w:ascii="Times New Roman" w:hAnsi="Times New Roman" w:cs="Times New Roman"/>
          <w:sz w:val="24"/>
          <w:szCs w:val="24"/>
        </w:rPr>
        <w:t>accidental</w:t>
      </w:r>
      <w:r w:rsidR="00C10F67">
        <w:rPr>
          <w:rFonts w:ascii="Times New Roman" w:hAnsi="Times New Roman" w:cs="Times New Roman"/>
          <w:sz w:val="24"/>
          <w:szCs w:val="24"/>
        </w:rPr>
        <w:t xml:space="preserve"> and inadvertent noncompliance) adversely affects peoples’ perceptions of procedural fairness, and </w:t>
      </w:r>
      <w:r w:rsidR="00975BE9">
        <w:rPr>
          <w:rFonts w:ascii="Times New Roman" w:hAnsi="Times New Roman" w:cs="Times New Roman"/>
          <w:sz w:val="24"/>
          <w:szCs w:val="24"/>
        </w:rPr>
        <w:t>undermine</w:t>
      </w:r>
      <w:r w:rsidR="00C10F67">
        <w:rPr>
          <w:rFonts w:ascii="Times New Roman" w:hAnsi="Times New Roman" w:cs="Times New Roman"/>
          <w:sz w:val="24"/>
          <w:szCs w:val="24"/>
        </w:rPr>
        <w:t>s</w:t>
      </w:r>
      <w:r w:rsidR="00975BE9">
        <w:rPr>
          <w:rFonts w:ascii="Times New Roman" w:hAnsi="Times New Roman" w:cs="Times New Roman"/>
          <w:sz w:val="24"/>
          <w:szCs w:val="24"/>
        </w:rPr>
        <w:t xml:space="preserve"> an initial social contract of obligation </w:t>
      </w:r>
      <w:r w:rsidR="00323E30">
        <w:rPr>
          <w:rFonts w:ascii="Times New Roman" w:hAnsi="Times New Roman" w:cs="Times New Roman"/>
          <w:sz w:val="24"/>
          <w:szCs w:val="24"/>
        </w:rPr>
        <w:t>with</w:t>
      </w:r>
      <w:r w:rsidR="00975BE9">
        <w:rPr>
          <w:rFonts w:ascii="Times New Roman" w:hAnsi="Times New Roman" w:cs="Times New Roman"/>
          <w:sz w:val="24"/>
          <w:szCs w:val="24"/>
        </w:rPr>
        <w:t xml:space="preserve"> the regulator</w:t>
      </w:r>
      <w:r w:rsidR="0032200A">
        <w:rPr>
          <w:rFonts w:ascii="Times New Roman" w:hAnsi="Times New Roman" w:cs="Times New Roman"/>
          <w:sz w:val="24"/>
          <w:szCs w:val="24"/>
        </w:rPr>
        <w:t xml:space="preserve"> (Scholz 2003)</w:t>
      </w:r>
      <w:r w:rsidR="00975BE9">
        <w:rPr>
          <w:rFonts w:ascii="Times New Roman" w:hAnsi="Times New Roman" w:cs="Times New Roman"/>
          <w:sz w:val="24"/>
          <w:szCs w:val="24"/>
        </w:rPr>
        <w:t>.</w:t>
      </w:r>
      <w:r w:rsidR="00923D68">
        <w:rPr>
          <w:rFonts w:ascii="Times New Roman" w:hAnsi="Times New Roman" w:cs="Times New Roman"/>
          <w:sz w:val="24"/>
          <w:szCs w:val="24"/>
        </w:rPr>
        <w:t xml:space="preserve">  </w:t>
      </w:r>
    </w:p>
    <w:p w14:paraId="6E2012E2" w14:textId="77777777" w:rsidR="009D383E" w:rsidRDefault="009D383E" w:rsidP="0097067F">
      <w:pPr>
        <w:spacing w:line="240" w:lineRule="auto"/>
        <w:rPr>
          <w:rFonts w:ascii="Times New Roman" w:hAnsi="Times New Roman" w:cs="Times New Roman"/>
          <w:sz w:val="24"/>
          <w:szCs w:val="24"/>
        </w:rPr>
      </w:pPr>
    </w:p>
    <w:p w14:paraId="50C79104" w14:textId="669F1AEB" w:rsidR="00380823" w:rsidRPr="00F43938" w:rsidRDefault="00F43938" w:rsidP="0097067F">
      <w:pPr>
        <w:spacing w:line="240" w:lineRule="auto"/>
        <w:rPr>
          <w:rFonts w:ascii="Times New Roman" w:hAnsi="Times New Roman" w:cs="Times New Roman"/>
          <w:b/>
          <w:bCs/>
          <w:sz w:val="28"/>
          <w:szCs w:val="28"/>
        </w:rPr>
      </w:pPr>
      <w:r w:rsidRPr="00F43938">
        <w:rPr>
          <w:rFonts w:ascii="Times New Roman" w:hAnsi="Times New Roman" w:cs="Times New Roman"/>
          <w:b/>
          <w:bCs/>
          <w:sz w:val="28"/>
          <w:szCs w:val="28"/>
        </w:rPr>
        <w:t>Personal Dissonance</w:t>
      </w:r>
    </w:p>
    <w:p w14:paraId="26C8A428" w14:textId="0A470600" w:rsidR="00B856D2" w:rsidRDefault="009E5FC5" w:rsidP="00B856D2">
      <w:pPr>
        <w:spacing w:line="240" w:lineRule="auto"/>
        <w:rPr>
          <w:rFonts w:ascii="Times New Roman" w:hAnsi="Times New Roman" w:cs="Times New Roman"/>
          <w:sz w:val="24"/>
          <w:szCs w:val="24"/>
        </w:rPr>
      </w:pPr>
      <w:r>
        <w:rPr>
          <w:rFonts w:ascii="Times New Roman" w:hAnsi="Times New Roman" w:cs="Times New Roman"/>
          <w:sz w:val="24"/>
          <w:szCs w:val="24"/>
        </w:rPr>
        <w:t xml:space="preserve">When people are concerned about </w:t>
      </w:r>
      <w:r w:rsidR="0016696A">
        <w:rPr>
          <w:rFonts w:ascii="Times New Roman" w:hAnsi="Times New Roman" w:cs="Times New Roman"/>
          <w:sz w:val="24"/>
          <w:szCs w:val="24"/>
        </w:rPr>
        <w:t xml:space="preserve">the </w:t>
      </w:r>
      <w:r w:rsidR="00BA4365">
        <w:rPr>
          <w:rFonts w:ascii="Times New Roman" w:hAnsi="Times New Roman" w:cs="Times New Roman"/>
          <w:sz w:val="24"/>
          <w:szCs w:val="24"/>
        </w:rPr>
        <w:t xml:space="preserve">changes that </w:t>
      </w:r>
      <w:r>
        <w:rPr>
          <w:rFonts w:ascii="Times New Roman" w:hAnsi="Times New Roman" w:cs="Times New Roman"/>
          <w:sz w:val="24"/>
          <w:szCs w:val="24"/>
        </w:rPr>
        <w:t xml:space="preserve">they might be required to </w:t>
      </w:r>
      <w:r w:rsidR="00BA4365">
        <w:rPr>
          <w:rFonts w:ascii="Times New Roman" w:hAnsi="Times New Roman" w:cs="Times New Roman"/>
          <w:sz w:val="24"/>
          <w:szCs w:val="24"/>
        </w:rPr>
        <w:t>make</w:t>
      </w:r>
      <w:r>
        <w:rPr>
          <w:rFonts w:ascii="Times New Roman" w:hAnsi="Times New Roman" w:cs="Times New Roman"/>
          <w:sz w:val="24"/>
          <w:szCs w:val="24"/>
        </w:rPr>
        <w:t xml:space="preserve"> as a result of the introduction of a new regulation </w:t>
      </w:r>
      <w:r w:rsidR="00BA4365">
        <w:rPr>
          <w:rFonts w:ascii="Times New Roman" w:hAnsi="Times New Roman" w:cs="Times New Roman"/>
          <w:sz w:val="24"/>
          <w:szCs w:val="24"/>
        </w:rPr>
        <w:t>they can suffer from personal cognitive dissonance.  The greater the gap between the expected behaviours and their own beliefs, attitudes, and preferences, the greater the amount of stress that this can cause</w:t>
      </w:r>
      <w:r w:rsidR="0016696A">
        <w:rPr>
          <w:rFonts w:ascii="Times New Roman" w:hAnsi="Times New Roman" w:cs="Times New Roman"/>
          <w:sz w:val="24"/>
          <w:szCs w:val="24"/>
        </w:rPr>
        <w:t xml:space="preserve"> (Harmon-Jones</w:t>
      </w:r>
      <w:r w:rsidR="002A3B80">
        <w:rPr>
          <w:rFonts w:ascii="Times New Roman" w:hAnsi="Times New Roman" w:cs="Times New Roman"/>
          <w:sz w:val="24"/>
          <w:szCs w:val="24"/>
        </w:rPr>
        <w:t xml:space="preserve"> &amp; Mills</w:t>
      </w:r>
      <w:r w:rsidR="00665E73">
        <w:rPr>
          <w:rFonts w:ascii="Times New Roman" w:hAnsi="Times New Roman" w:cs="Times New Roman"/>
          <w:sz w:val="24"/>
          <w:szCs w:val="24"/>
        </w:rPr>
        <w:t>,</w:t>
      </w:r>
      <w:r w:rsidR="0016696A">
        <w:rPr>
          <w:rFonts w:ascii="Times New Roman" w:hAnsi="Times New Roman" w:cs="Times New Roman"/>
          <w:sz w:val="24"/>
          <w:szCs w:val="24"/>
        </w:rPr>
        <w:t xml:space="preserve"> 2019)</w:t>
      </w:r>
      <w:r w:rsidR="00BA4365">
        <w:rPr>
          <w:rFonts w:ascii="Times New Roman" w:hAnsi="Times New Roman" w:cs="Times New Roman"/>
          <w:sz w:val="24"/>
          <w:szCs w:val="24"/>
        </w:rPr>
        <w:t>.</w:t>
      </w:r>
      <w:r w:rsidR="0016696A">
        <w:rPr>
          <w:rFonts w:ascii="Times New Roman" w:hAnsi="Times New Roman" w:cs="Times New Roman"/>
          <w:sz w:val="24"/>
          <w:szCs w:val="24"/>
        </w:rPr>
        <w:t xml:space="preserve">  Despite their feelings of dissonance, w</w:t>
      </w:r>
      <w:r w:rsidR="00B856D2">
        <w:rPr>
          <w:rFonts w:ascii="Times New Roman" w:hAnsi="Times New Roman" w:cs="Times New Roman"/>
          <w:sz w:val="24"/>
          <w:szCs w:val="24"/>
        </w:rPr>
        <w:t xml:space="preserve">hen a regulator is trusted and people have confidence in the general purpose for a required behaviour they </w:t>
      </w:r>
      <w:r w:rsidR="00F90290">
        <w:rPr>
          <w:rFonts w:ascii="Times New Roman" w:hAnsi="Times New Roman" w:cs="Times New Roman"/>
          <w:sz w:val="24"/>
          <w:szCs w:val="24"/>
        </w:rPr>
        <w:t>may still</w:t>
      </w:r>
      <w:r w:rsidR="00B856D2">
        <w:rPr>
          <w:rFonts w:ascii="Times New Roman" w:hAnsi="Times New Roman" w:cs="Times New Roman"/>
          <w:sz w:val="24"/>
          <w:szCs w:val="24"/>
        </w:rPr>
        <w:t xml:space="preserve"> </w:t>
      </w:r>
      <w:r w:rsidR="0016696A">
        <w:rPr>
          <w:rFonts w:ascii="Times New Roman" w:hAnsi="Times New Roman" w:cs="Times New Roman"/>
          <w:sz w:val="24"/>
          <w:szCs w:val="24"/>
        </w:rPr>
        <w:t>try</w:t>
      </w:r>
      <w:r w:rsidR="00B856D2">
        <w:rPr>
          <w:rFonts w:ascii="Times New Roman" w:hAnsi="Times New Roman" w:cs="Times New Roman"/>
          <w:sz w:val="24"/>
          <w:szCs w:val="24"/>
        </w:rPr>
        <w:t xml:space="preserve"> to comply with the regulations</w:t>
      </w:r>
      <w:r w:rsidR="0016696A">
        <w:rPr>
          <w:rFonts w:ascii="Times New Roman" w:hAnsi="Times New Roman" w:cs="Times New Roman"/>
          <w:sz w:val="24"/>
          <w:szCs w:val="24"/>
        </w:rPr>
        <w:t xml:space="preserve">.  However, </w:t>
      </w:r>
      <w:r w:rsidR="007F5A2C">
        <w:rPr>
          <w:rFonts w:ascii="Times New Roman" w:hAnsi="Times New Roman" w:cs="Times New Roman"/>
          <w:sz w:val="24"/>
          <w:szCs w:val="24"/>
        </w:rPr>
        <w:t xml:space="preserve">when </w:t>
      </w:r>
      <w:r w:rsidR="00B856D2">
        <w:rPr>
          <w:rFonts w:ascii="Times New Roman" w:hAnsi="Times New Roman" w:cs="Times New Roman"/>
          <w:sz w:val="24"/>
          <w:szCs w:val="24"/>
        </w:rPr>
        <w:t>they don’t, they can become uncooperative (Hurley</w:t>
      </w:r>
      <w:r w:rsidR="00665E73">
        <w:rPr>
          <w:rFonts w:ascii="Times New Roman" w:hAnsi="Times New Roman" w:cs="Times New Roman"/>
          <w:sz w:val="24"/>
          <w:szCs w:val="24"/>
        </w:rPr>
        <w:t>,</w:t>
      </w:r>
      <w:r w:rsidR="00B856D2">
        <w:rPr>
          <w:rFonts w:ascii="Times New Roman" w:hAnsi="Times New Roman" w:cs="Times New Roman"/>
          <w:sz w:val="24"/>
          <w:szCs w:val="24"/>
        </w:rPr>
        <w:t xml:space="preserve"> 2020).</w:t>
      </w:r>
    </w:p>
    <w:p w14:paraId="7A4E4C4C" w14:textId="281A66B9" w:rsidR="00B856D2" w:rsidRDefault="00B856D2" w:rsidP="00B856D2">
      <w:pPr>
        <w:spacing w:line="240" w:lineRule="auto"/>
        <w:rPr>
          <w:rFonts w:ascii="Times New Roman" w:hAnsi="Times New Roman" w:cs="Times New Roman"/>
          <w:sz w:val="24"/>
          <w:szCs w:val="24"/>
        </w:rPr>
      </w:pPr>
      <w:r>
        <w:rPr>
          <w:rFonts w:ascii="Times New Roman" w:hAnsi="Times New Roman" w:cs="Times New Roman"/>
          <w:sz w:val="24"/>
          <w:szCs w:val="24"/>
        </w:rPr>
        <w:t xml:space="preserve">People responding to </w:t>
      </w:r>
      <w:r w:rsidR="0016696A">
        <w:rPr>
          <w:rFonts w:ascii="Times New Roman" w:hAnsi="Times New Roman" w:cs="Times New Roman"/>
          <w:sz w:val="24"/>
          <w:szCs w:val="24"/>
        </w:rPr>
        <w:t>pressure to make changes as a result of regulations</w:t>
      </w:r>
      <w:r>
        <w:rPr>
          <w:rFonts w:ascii="Times New Roman" w:hAnsi="Times New Roman" w:cs="Times New Roman"/>
          <w:sz w:val="24"/>
          <w:szCs w:val="24"/>
        </w:rPr>
        <w:t xml:space="preserve"> can adopt one of four coping sensibilities, </w:t>
      </w:r>
      <w:r w:rsidR="0062399D">
        <w:rPr>
          <w:rFonts w:ascii="Times New Roman" w:hAnsi="Times New Roman" w:cs="Times New Roman"/>
          <w:sz w:val="24"/>
          <w:szCs w:val="24"/>
        </w:rPr>
        <w:t xml:space="preserve">spread in two dimensions, </w:t>
      </w:r>
      <w:r>
        <w:rPr>
          <w:rFonts w:ascii="Times New Roman" w:hAnsi="Times New Roman" w:cs="Times New Roman"/>
          <w:sz w:val="24"/>
          <w:szCs w:val="24"/>
        </w:rPr>
        <w:t>separately, or in combination (Braithwaite et al., 2007):</w:t>
      </w:r>
    </w:p>
    <w:p w14:paraId="28D20189" w14:textId="77777777" w:rsidR="00B856D2" w:rsidRDefault="00B856D2" w:rsidP="00B856D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They may have feelings of being oppressed, leading them towards becoming less cooperative or resisting the new regulations.</w:t>
      </w:r>
    </w:p>
    <w:p w14:paraId="1B91BD6A" w14:textId="77777777" w:rsidR="00B856D2" w:rsidRDefault="00B856D2" w:rsidP="00B856D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By thinking morally, they may decide to accept the regulations, rationalise acceptance of their strictures and become cooperative with the regulator.</w:t>
      </w:r>
    </w:p>
    <w:p w14:paraId="411C3A6A" w14:textId="6EC4DCA5" w:rsidR="00B856D2" w:rsidRDefault="00B856D2" w:rsidP="00B856D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They may try to undermine the regulations, seeking ways of regaining personal control and asserting individual independence from the regulatory authority in order to reduce the impact of its strictures.  They may indulge in game playing, doing just enough to avoid enforcement</w:t>
      </w:r>
      <w:r w:rsidR="00480CC5">
        <w:rPr>
          <w:rFonts w:ascii="Times New Roman" w:hAnsi="Times New Roman" w:cs="Times New Roman"/>
          <w:sz w:val="24"/>
          <w:szCs w:val="24"/>
        </w:rPr>
        <w:t>,</w:t>
      </w:r>
      <w:r>
        <w:rPr>
          <w:rFonts w:ascii="Times New Roman" w:hAnsi="Times New Roman" w:cs="Times New Roman"/>
          <w:sz w:val="24"/>
          <w:szCs w:val="24"/>
        </w:rPr>
        <w:t xml:space="preserve"> whil</w:t>
      </w:r>
      <w:r w:rsidR="00480CC5">
        <w:rPr>
          <w:rFonts w:ascii="Times New Roman" w:hAnsi="Times New Roman" w:cs="Times New Roman"/>
          <w:sz w:val="24"/>
          <w:szCs w:val="24"/>
        </w:rPr>
        <w:t>st</w:t>
      </w:r>
      <w:r>
        <w:rPr>
          <w:rFonts w:ascii="Times New Roman" w:hAnsi="Times New Roman" w:cs="Times New Roman"/>
          <w:sz w:val="24"/>
          <w:szCs w:val="24"/>
        </w:rPr>
        <w:t xml:space="preserve"> minimising the costs of fully complying.</w:t>
      </w:r>
    </w:p>
    <w:p w14:paraId="72F9C31B" w14:textId="625F6272" w:rsidR="00B856D2" w:rsidRDefault="00B856D2" w:rsidP="00B856D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They may be committed to the </w:t>
      </w:r>
      <w:r w:rsidR="00480CC5">
        <w:rPr>
          <w:rFonts w:ascii="Times New Roman" w:hAnsi="Times New Roman" w:cs="Times New Roman"/>
          <w:sz w:val="24"/>
          <w:szCs w:val="24"/>
        </w:rPr>
        <w:t xml:space="preserve">overall </w:t>
      </w:r>
      <w:r>
        <w:rPr>
          <w:rFonts w:ascii="Times New Roman" w:hAnsi="Times New Roman" w:cs="Times New Roman"/>
          <w:sz w:val="24"/>
          <w:szCs w:val="24"/>
        </w:rPr>
        <w:t>purpose of the regulations</w:t>
      </w:r>
      <w:r w:rsidR="00BE66D8">
        <w:rPr>
          <w:rFonts w:ascii="Times New Roman" w:hAnsi="Times New Roman" w:cs="Times New Roman"/>
          <w:sz w:val="24"/>
          <w:szCs w:val="24"/>
        </w:rPr>
        <w:t xml:space="preserve"> and so</w:t>
      </w:r>
      <w:r>
        <w:rPr>
          <w:rFonts w:ascii="Times New Roman" w:hAnsi="Times New Roman" w:cs="Times New Roman"/>
          <w:sz w:val="24"/>
          <w:szCs w:val="24"/>
        </w:rPr>
        <w:t xml:space="preserve"> want to </w:t>
      </w:r>
      <w:r w:rsidR="00BE66D8">
        <w:rPr>
          <w:rFonts w:ascii="Times New Roman" w:hAnsi="Times New Roman" w:cs="Times New Roman"/>
          <w:sz w:val="24"/>
          <w:szCs w:val="24"/>
        </w:rPr>
        <w:t xml:space="preserve">better </w:t>
      </w:r>
      <w:r>
        <w:rPr>
          <w:rFonts w:ascii="Times New Roman" w:hAnsi="Times New Roman" w:cs="Times New Roman"/>
          <w:sz w:val="24"/>
          <w:szCs w:val="24"/>
        </w:rPr>
        <w:t>understand the regulator’s expectations, and try to make changes to achieve the desired outcomes.</w:t>
      </w:r>
    </w:p>
    <w:p w14:paraId="0FF0BEA7" w14:textId="135D3B39" w:rsidR="00FC1A3A" w:rsidRPr="00FC1A3A" w:rsidRDefault="00FC1A3A" w:rsidP="00FC1A3A">
      <w:pPr>
        <w:spacing w:line="240" w:lineRule="auto"/>
        <w:rPr>
          <w:rFonts w:ascii="Times New Roman" w:hAnsi="Times New Roman" w:cs="Times New Roman"/>
          <w:sz w:val="24"/>
          <w:szCs w:val="24"/>
        </w:rPr>
      </w:pPr>
      <w:r w:rsidRPr="00FC1A3A">
        <w:rPr>
          <w:rFonts w:ascii="Times New Roman" w:hAnsi="Times New Roman" w:cs="Times New Roman"/>
          <w:sz w:val="24"/>
          <w:szCs w:val="24"/>
        </w:rPr>
        <w:t>When the majority of people in a community (70-80%) consider that a new regulation incorporates behaviours that are already common place within their community and that it has been procedurally fair they are likely to accept the regulation and support its implementation (Parminter</w:t>
      </w:r>
      <w:r w:rsidR="00665E73">
        <w:rPr>
          <w:rFonts w:ascii="Times New Roman" w:hAnsi="Times New Roman" w:cs="Times New Roman"/>
          <w:sz w:val="24"/>
          <w:szCs w:val="24"/>
        </w:rPr>
        <w:t>,</w:t>
      </w:r>
      <w:r w:rsidRPr="00FC1A3A">
        <w:rPr>
          <w:rFonts w:ascii="Times New Roman" w:hAnsi="Times New Roman" w:cs="Times New Roman"/>
          <w:sz w:val="24"/>
          <w:szCs w:val="24"/>
        </w:rPr>
        <w:t xml:space="preserve"> 201</w:t>
      </w:r>
      <w:r w:rsidR="00346FDB">
        <w:rPr>
          <w:rFonts w:ascii="Times New Roman" w:hAnsi="Times New Roman" w:cs="Times New Roman"/>
          <w:sz w:val="24"/>
          <w:szCs w:val="24"/>
        </w:rPr>
        <w:t>6</w:t>
      </w:r>
      <w:r w:rsidRPr="00FC1A3A">
        <w:rPr>
          <w:rFonts w:ascii="Times New Roman" w:hAnsi="Times New Roman" w:cs="Times New Roman"/>
          <w:sz w:val="24"/>
          <w:szCs w:val="24"/>
        </w:rPr>
        <w:t>; Thomas et al</w:t>
      </w:r>
      <w:r w:rsidR="00665E73">
        <w:rPr>
          <w:rFonts w:ascii="Times New Roman" w:hAnsi="Times New Roman" w:cs="Times New Roman"/>
          <w:sz w:val="24"/>
          <w:szCs w:val="24"/>
        </w:rPr>
        <w:t>.,</w:t>
      </w:r>
      <w:r w:rsidRPr="00FC1A3A">
        <w:rPr>
          <w:rFonts w:ascii="Times New Roman" w:hAnsi="Times New Roman" w:cs="Times New Roman"/>
          <w:sz w:val="24"/>
          <w:szCs w:val="24"/>
        </w:rPr>
        <w:t xml:space="preserve"> 2016; Benkler</w:t>
      </w:r>
      <w:r w:rsidR="00665E73">
        <w:rPr>
          <w:rFonts w:ascii="Times New Roman" w:hAnsi="Times New Roman" w:cs="Times New Roman"/>
          <w:sz w:val="24"/>
          <w:szCs w:val="24"/>
        </w:rPr>
        <w:t>,</w:t>
      </w:r>
      <w:r w:rsidRPr="00FC1A3A">
        <w:rPr>
          <w:rFonts w:ascii="Times New Roman" w:hAnsi="Times New Roman" w:cs="Times New Roman"/>
          <w:sz w:val="24"/>
          <w:szCs w:val="24"/>
        </w:rPr>
        <w:t xml:space="preserve"> 2011</w:t>
      </w:r>
      <w:r w:rsidR="00665E73">
        <w:rPr>
          <w:rFonts w:ascii="Times New Roman" w:hAnsi="Times New Roman" w:cs="Times New Roman"/>
          <w:sz w:val="24"/>
          <w:szCs w:val="24"/>
        </w:rPr>
        <w:t xml:space="preserve">; </w:t>
      </w:r>
      <w:r w:rsidRPr="00FC1A3A">
        <w:rPr>
          <w:rFonts w:ascii="Times New Roman" w:hAnsi="Times New Roman" w:cs="Times New Roman"/>
          <w:sz w:val="24"/>
          <w:szCs w:val="24"/>
        </w:rPr>
        <w:t>Yan et al</w:t>
      </w:r>
      <w:r w:rsidR="00665E73">
        <w:rPr>
          <w:rFonts w:ascii="Times New Roman" w:hAnsi="Times New Roman" w:cs="Times New Roman"/>
          <w:sz w:val="24"/>
          <w:szCs w:val="24"/>
        </w:rPr>
        <w:t>.,</w:t>
      </w:r>
      <w:r w:rsidRPr="00FC1A3A">
        <w:rPr>
          <w:rFonts w:ascii="Times New Roman" w:hAnsi="Times New Roman" w:cs="Times New Roman"/>
          <w:sz w:val="24"/>
          <w:szCs w:val="24"/>
        </w:rPr>
        <w:t xml:space="preserve"> 2015).  They are also </w:t>
      </w:r>
      <w:r w:rsidR="00F5102D">
        <w:rPr>
          <w:rFonts w:ascii="Times New Roman" w:hAnsi="Times New Roman" w:cs="Times New Roman"/>
          <w:sz w:val="24"/>
          <w:szCs w:val="24"/>
        </w:rPr>
        <w:t>likely</w:t>
      </w:r>
      <w:r w:rsidRPr="00FC1A3A">
        <w:rPr>
          <w:rFonts w:ascii="Times New Roman" w:hAnsi="Times New Roman" w:cs="Times New Roman"/>
          <w:sz w:val="24"/>
          <w:szCs w:val="24"/>
        </w:rPr>
        <w:t xml:space="preserve"> to support enforcement for encouraging compliance amongst recalcitrant people around them (Parminter</w:t>
      </w:r>
      <w:r w:rsidR="003E5A83">
        <w:rPr>
          <w:rFonts w:ascii="Times New Roman" w:hAnsi="Times New Roman" w:cs="Times New Roman"/>
          <w:sz w:val="24"/>
          <w:szCs w:val="24"/>
        </w:rPr>
        <w:t xml:space="preserve"> et al.</w:t>
      </w:r>
      <w:r w:rsidR="00665E73">
        <w:rPr>
          <w:rFonts w:ascii="Times New Roman" w:hAnsi="Times New Roman" w:cs="Times New Roman"/>
          <w:sz w:val="24"/>
          <w:szCs w:val="24"/>
        </w:rPr>
        <w:t>,</w:t>
      </w:r>
      <w:r w:rsidRPr="00FC1A3A">
        <w:rPr>
          <w:rFonts w:ascii="Times New Roman" w:hAnsi="Times New Roman" w:cs="Times New Roman"/>
          <w:sz w:val="24"/>
          <w:szCs w:val="24"/>
        </w:rPr>
        <w:t xml:space="preserve"> 2006).</w:t>
      </w:r>
    </w:p>
    <w:p w14:paraId="1449CD5A" w14:textId="22809059" w:rsidR="00374E56" w:rsidRPr="00E951CE" w:rsidRDefault="003919AB" w:rsidP="00E951CE">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Discussion and </w:t>
      </w:r>
      <w:r w:rsidR="00E951CE" w:rsidRPr="00E951CE">
        <w:rPr>
          <w:rFonts w:ascii="Times New Roman" w:hAnsi="Times New Roman" w:cs="Times New Roman"/>
          <w:b/>
          <w:bCs/>
          <w:sz w:val="32"/>
          <w:szCs w:val="32"/>
        </w:rPr>
        <w:t>Conclusions</w:t>
      </w:r>
    </w:p>
    <w:p w14:paraId="5A60843B" w14:textId="68C81E07" w:rsidR="003919AB" w:rsidRDefault="003919AB" w:rsidP="0097067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paper was to </w:t>
      </w:r>
      <w:r w:rsidR="009F695B">
        <w:rPr>
          <w:rFonts w:ascii="Times New Roman" w:hAnsi="Times New Roman" w:cs="Times New Roman"/>
          <w:sz w:val="24"/>
          <w:szCs w:val="24"/>
        </w:rPr>
        <w:t xml:space="preserve">review a selection of the available literature on compliance behaviour and </w:t>
      </w:r>
      <w:r w:rsidR="00850812">
        <w:rPr>
          <w:rFonts w:ascii="Times New Roman" w:hAnsi="Times New Roman" w:cs="Times New Roman"/>
          <w:sz w:val="24"/>
          <w:szCs w:val="24"/>
        </w:rPr>
        <w:t xml:space="preserve">use them to </w:t>
      </w:r>
      <w:r w:rsidR="009F695B">
        <w:rPr>
          <w:rFonts w:ascii="Times New Roman" w:hAnsi="Times New Roman" w:cs="Times New Roman"/>
          <w:sz w:val="24"/>
          <w:szCs w:val="24"/>
        </w:rPr>
        <w:t xml:space="preserve">build </w:t>
      </w:r>
      <w:r>
        <w:rPr>
          <w:rFonts w:ascii="Times New Roman" w:hAnsi="Times New Roman" w:cs="Times New Roman"/>
          <w:sz w:val="24"/>
          <w:szCs w:val="24"/>
        </w:rPr>
        <w:t xml:space="preserve">a generalisable theory for understanding and predicting levels of compliance and noncompliance.  </w:t>
      </w:r>
      <w:r w:rsidR="00850812">
        <w:rPr>
          <w:rFonts w:ascii="Times New Roman" w:hAnsi="Times New Roman" w:cs="Times New Roman"/>
          <w:sz w:val="24"/>
          <w:szCs w:val="24"/>
        </w:rPr>
        <w:t>The paper</w:t>
      </w:r>
      <w:r>
        <w:rPr>
          <w:rFonts w:ascii="Times New Roman" w:hAnsi="Times New Roman" w:cs="Times New Roman"/>
          <w:sz w:val="24"/>
          <w:szCs w:val="24"/>
        </w:rPr>
        <w:t xml:space="preserve"> began by discussing the limitations of taking a benefit-cost approach to assessing the utility of new regulations and</w:t>
      </w:r>
      <w:r w:rsidR="00850812">
        <w:rPr>
          <w:rFonts w:ascii="Times New Roman" w:hAnsi="Times New Roman" w:cs="Times New Roman"/>
          <w:sz w:val="24"/>
          <w:szCs w:val="24"/>
        </w:rPr>
        <w:t xml:space="preserve"> then</w:t>
      </w:r>
      <w:r>
        <w:rPr>
          <w:rFonts w:ascii="Times New Roman" w:hAnsi="Times New Roman" w:cs="Times New Roman"/>
          <w:sz w:val="24"/>
          <w:szCs w:val="24"/>
        </w:rPr>
        <w:t xml:space="preserve"> </w:t>
      </w:r>
      <w:r w:rsidR="009F695B">
        <w:rPr>
          <w:rFonts w:ascii="Times New Roman" w:hAnsi="Times New Roman" w:cs="Times New Roman"/>
          <w:sz w:val="24"/>
          <w:szCs w:val="24"/>
        </w:rPr>
        <w:t xml:space="preserve">using the calculated net gain or loss as the basis </w:t>
      </w:r>
      <w:r w:rsidR="00850812">
        <w:rPr>
          <w:rFonts w:ascii="Times New Roman" w:hAnsi="Times New Roman" w:cs="Times New Roman"/>
          <w:sz w:val="24"/>
          <w:szCs w:val="24"/>
        </w:rPr>
        <w:t>for</w:t>
      </w:r>
      <w:r w:rsidR="009F695B">
        <w:rPr>
          <w:rFonts w:ascii="Times New Roman" w:hAnsi="Times New Roman" w:cs="Times New Roman"/>
          <w:sz w:val="24"/>
          <w:szCs w:val="24"/>
        </w:rPr>
        <w:t xml:space="preserve"> predicting peoples’ likely responses</w:t>
      </w:r>
      <w:r>
        <w:rPr>
          <w:rFonts w:ascii="Times New Roman" w:hAnsi="Times New Roman" w:cs="Times New Roman"/>
          <w:sz w:val="24"/>
          <w:szCs w:val="24"/>
        </w:rPr>
        <w:t xml:space="preserve">.  The main limitation </w:t>
      </w:r>
      <w:r w:rsidR="009F695B">
        <w:rPr>
          <w:rFonts w:ascii="Times New Roman" w:hAnsi="Times New Roman" w:cs="Times New Roman"/>
          <w:sz w:val="24"/>
          <w:szCs w:val="24"/>
        </w:rPr>
        <w:t>was that on its own,</w:t>
      </w:r>
      <w:r>
        <w:rPr>
          <w:rFonts w:ascii="Times New Roman" w:hAnsi="Times New Roman" w:cs="Times New Roman"/>
          <w:sz w:val="24"/>
          <w:szCs w:val="24"/>
        </w:rPr>
        <w:t xml:space="preserve"> this approach underestimates the actual levels of compliance that are </w:t>
      </w:r>
      <w:r w:rsidR="009F695B">
        <w:rPr>
          <w:rFonts w:ascii="Times New Roman" w:hAnsi="Times New Roman" w:cs="Times New Roman"/>
          <w:sz w:val="24"/>
          <w:szCs w:val="24"/>
        </w:rPr>
        <w:t>being</w:t>
      </w:r>
      <w:r>
        <w:rPr>
          <w:rFonts w:ascii="Times New Roman" w:hAnsi="Times New Roman" w:cs="Times New Roman"/>
          <w:sz w:val="24"/>
          <w:szCs w:val="24"/>
        </w:rPr>
        <w:t xml:space="preserve"> achieved in practice.  Early studies had a dualistic perspective </w:t>
      </w:r>
      <w:r w:rsidR="00850812">
        <w:rPr>
          <w:rFonts w:ascii="Times New Roman" w:hAnsi="Times New Roman" w:cs="Times New Roman"/>
          <w:sz w:val="24"/>
          <w:szCs w:val="24"/>
        </w:rPr>
        <w:t>for describing</w:t>
      </w:r>
      <w:r>
        <w:rPr>
          <w:rFonts w:ascii="Times New Roman" w:hAnsi="Times New Roman" w:cs="Times New Roman"/>
          <w:sz w:val="24"/>
          <w:szCs w:val="24"/>
        </w:rPr>
        <w:t xml:space="preserve"> compliance</w:t>
      </w:r>
      <w:r w:rsidR="009F695B">
        <w:rPr>
          <w:rFonts w:ascii="Times New Roman" w:hAnsi="Times New Roman" w:cs="Times New Roman"/>
          <w:sz w:val="24"/>
          <w:szCs w:val="24"/>
        </w:rPr>
        <w:t>.  This was a tendency to</w:t>
      </w:r>
      <w:r>
        <w:rPr>
          <w:rFonts w:ascii="Times New Roman" w:hAnsi="Times New Roman" w:cs="Times New Roman"/>
          <w:sz w:val="24"/>
          <w:szCs w:val="24"/>
        </w:rPr>
        <w:t xml:space="preserve"> assum</w:t>
      </w:r>
      <w:r w:rsidR="009F695B">
        <w:rPr>
          <w:rFonts w:ascii="Times New Roman" w:hAnsi="Times New Roman" w:cs="Times New Roman"/>
          <w:sz w:val="24"/>
          <w:szCs w:val="24"/>
        </w:rPr>
        <w:t>e</w:t>
      </w:r>
      <w:r>
        <w:rPr>
          <w:rFonts w:ascii="Times New Roman" w:hAnsi="Times New Roman" w:cs="Times New Roman"/>
          <w:sz w:val="24"/>
          <w:szCs w:val="24"/>
        </w:rPr>
        <w:t xml:space="preserve"> that people </w:t>
      </w:r>
      <w:r w:rsidR="00850812">
        <w:rPr>
          <w:rFonts w:ascii="Times New Roman" w:hAnsi="Times New Roman" w:cs="Times New Roman"/>
          <w:sz w:val="24"/>
          <w:szCs w:val="24"/>
        </w:rPr>
        <w:t>were</w:t>
      </w:r>
      <w:r>
        <w:rPr>
          <w:rFonts w:ascii="Times New Roman" w:hAnsi="Times New Roman" w:cs="Times New Roman"/>
          <w:sz w:val="24"/>
          <w:szCs w:val="24"/>
        </w:rPr>
        <w:t xml:space="preserve"> either fully commit</w:t>
      </w:r>
      <w:r w:rsidR="00850812">
        <w:rPr>
          <w:rFonts w:ascii="Times New Roman" w:hAnsi="Times New Roman" w:cs="Times New Roman"/>
          <w:sz w:val="24"/>
          <w:szCs w:val="24"/>
        </w:rPr>
        <w:t>ted</w:t>
      </w:r>
      <w:r>
        <w:rPr>
          <w:rFonts w:ascii="Times New Roman" w:hAnsi="Times New Roman" w:cs="Times New Roman"/>
          <w:sz w:val="24"/>
          <w:szCs w:val="24"/>
        </w:rPr>
        <w:t xml:space="preserve"> to implementing </w:t>
      </w:r>
      <w:r w:rsidR="009F695B">
        <w:rPr>
          <w:rFonts w:ascii="Times New Roman" w:hAnsi="Times New Roman" w:cs="Times New Roman"/>
          <w:sz w:val="24"/>
          <w:szCs w:val="24"/>
        </w:rPr>
        <w:t>a</w:t>
      </w:r>
      <w:r>
        <w:rPr>
          <w:rFonts w:ascii="Times New Roman" w:hAnsi="Times New Roman" w:cs="Times New Roman"/>
          <w:sz w:val="24"/>
          <w:szCs w:val="24"/>
        </w:rPr>
        <w:t xml:space="preserve"> regulation or </w:t>
      </w:r>
      <w:r w:rsidR="00850812">
        <w:rPr>
          <w:rFonts w:ascii="Times New Roman" w:hAnsi="Times New Roman" w:cs="Times New Roman"/>
          <w:sz w:val="24"/>
          <w:szCs w:val="24"/>
        </w:rPr>
        <w:t xml:space="preserve">that they </w:t>
      </w:r>
      <w:r>
        <w:rPr>
          <w:rFonts w:ascii="Times New Roman" w:hAnsi="Times New Roman" w:cs="Times New Roman"/>
          <w:sz w:val="24"/>
          <w:szCs w:val="24"/>
        </w:rPr>
        <w:t>fully reject</w:t>
      </w:r>
      <w:r w:rsidR="00850812">
        <w:rPr>
          <w:rFonts w:ascii="Times New Roman" w:hAnsi="Times New Roman" w:cs="Times New Roman"/>
          <w:sz w:val="24"/>
          <w:szCs w:val="24"/>
        </w:rPr>
        <w:t>ed</w:t>
      </w:r>
      <w:r>
        <w:rPr>
          <w:rFonts w:ascii="Times New Roman" w:hAnsi="Times New Roman" w:cs="Times New Roman"/>
          <w:sz w:val="24"/>
          <w:szCs w:val="24"/>
        </w:rPr>
        <w:t xml:space="preserve"> </w:t>
      </w:r>
      <w:r w:rsidR="009F695B">
        <w:rPr>
          <w:rFonts w:ascii="Times New Roman" w:hAnsi="Times New Roman" w:cs="Times New Roman"/>
          <w:sz w:val="24"/>
          <w:szCs w:val="24"/>
        </w:rPr>
        <w:t>it</w:t>
      </w:r>
      <w:r>
        <w:rPr>
          <w:rFonts w:ascii="Times New Roman" w:hAnsi="Times New Roman" w:cs="Times New Roman"/>
          <w:sz w:val="24"/>
          <w:szCs w:val="24"/>
        </w:rPr>
        <w:t xml:space="preserve">.  These approaches have been found in empirical studies to be too simplistic and unable to account for the </w:t>
      </w:r>
      <w:r w:rsidR="009F695B">
        <w:rPr>
          <w:rFonts w:ascii="Times New Roman" w:hAnsi="Times New Roman" w:cs="Times New Roman"/>
          <w:sz w:val="24"/>
          <w:szCs w:val="24"/>
        </w:rPr>
        <w:t>diversity</w:t>
      </w:r>
      <w:r>
        <w:rPr>
          <w:rFonts w:ascii="Times New Roman" w:hAnsi="Times New Roman" w:cs="Times New Roman"/>
          <w:sz w:val="24"/>
          <w:szCs w:val="24"/>
        </w:rPr>
        <w:t xml:space="preserve"> of responses that people have </w:t>
      </w:r>
      <w:r w:rsidR="003173CA">
        <w:rPr>
          <w:rFonts w:ascii="Times New Roman" w:hAnsi="Times New Roman" w:cs="Times New Roman"/>
          <w:sz w:val="24"/>
          <w:szCs w:val="24"/>
        </w:rPr>
        <w:t xml:space="preserve">actually been </w:t>
      </w:r>
      <w:r>
        <w:rPr>
          <w:rFonts w:ascii="Times New Roman" w:hAnsi="Times New Roman" w:cs="Times New Roman"/>
          <w:sz w:val="24"/>
          <w:szCs w:val="24"/>
        </w:rPr>
        <w:t>ma</w:t>
      </w:r>
      <w:r w:rsidR="003173CA">
        <w:rPr>
          <w:rFonts w:ascii="Times New Roman" w:hAnsi="Times New Roman" w:cs="Times New Roman"/>
          <w:sz w:val="24"/>
          <w:szCs w:val="24"/>
        </w:rPr>
        <w:t>king</w:t>
      </w:r>
      <w:r>
        <w:rPr>
          <w:rFonts w:ascii="Times New Roman" w:hAnsi="Times New Roman" w:cs="Times New Roman"/>
          <w:sz w:val="24"/>
          <w:szCs w:val="24"/>
        </w:rPr>
        <w:t>.</w:t>
      </w:r>
    </w:p>
    <w:p w14:paraId="2F7A24C2" w14:textId="799D4DEA" w:rsidR="00331CAE" w:rsidRDefault="003173CA" w:rsidP="0097067F">
      <w:pPr>
        <w:spacing w:line="240" w:lineRule="auto"/>
        <w:rPr>
          <w:rFonts w:ascii="Times New Roman" w:hAnsi="Times New Roman" w:cs="Times New Roman"/>
          <w:sz w:val="24"/>
          <w:szCs w:val="24"/>
        </w:rPr>
      </w:pPr>
      <w:r>
        <w:rPr>
          <w:rFonts w:ascii="Times New Roman" w:hAnsi="Times New Roman" w:cs="Times New Roman"/>
          <w:sz w:val="24"/>
          <w:szCs w:val="24"/>
        </w:rPr>
        <w:t>By utilising more recent approaches in the published literature, a</w:t>
      </w:r>
      <w:r w:rsidR="00331CAE">
        <w:rPr>
          <w:rFonts w:ascii="Times New Roman" w:hAnsi="Times New Roman" w:cs="Times New Roman"/>
          <w:sz w:val="24"/>
          <w:szCs w:val="24"/>
        </w:rPr>
        <w:t xml:space="preserve"> Social-Cognitive Model </w:t>
      </w:r>
      <w:r>
        <w:rPr>
          <w:rFonts w:ascii="Times New Roman" w:hAnsi="Times New Roman" w:cs="Times New Roman"/>
          <w:sz w:val="24"/>
          <w:szCs w:val="24"/>
        </w:rPr>
        <w:t xml:space="preserve">(SCM) was developed in this paper.  </w:t>
      </w:r>
      <w:r w:rsidR="00850812">
        <w:rPr>
          <w:rFonts w:ascii="Times New Roman" w:hAnsi="Times New Roman" w:cs="Times New Roman"/>
          <w:sz w:val="24"/>
          <w:szCs w:val="24"/>
        </w:rPr>
        <w:t>The</w:t>
      </w:r>
      <w:r>
        <w:rPr>
          <w:rFonts w:ascii="Times New Roman" w:hAnsi="Times New Roman" w:cs="Times New Roman"/>
          <w:sz w:val="24"/>
          <w:szCs w:val="24"/>
        </w:rPr>
        <w:t xml:space="preserve"> model can be used to provide</w:t>
      </w:r>
      <w:r w:rsidR="00331CAE">
        <w:rPr>
          <w:rFonts w:ascii="Times New Roman" w:hAnsi="Times New Roman" w:cs="Times New Roman"/>
          <w:sz w:val="24"/>
          <w:szCs w:val="24"/>
        </w:rPr>
        <w:t xml:space="preserve"> </w:t>
      </w:r>
      <w:r>
        <w:rPr>
          <w:rFonts w:ascii="Times New Roman" w:hAnsi="Times New Roman" w:cs="Times New Roman"/>
          <w:sz w:val="24"/>
          <w:szCs w:val="24"/>
        </w:rPr>
        <w:t>insights into</w:t>
      </w:r>
      <w:r w:rsidR="00331CAE">
        <w:rPr>
          <w:rFonts w:ascii="Times New Roman" w:hAnsi="Times New Roman" w:cs="Times New Roman"/>
          <w:sz w:val="24"/>
          <w:szCs w:val="24"/>
        </w:rPr>
        <w:t xml:space="preserve"> peoples’ motivation to comply or not comply with regulations</w:t>
      </w:r>
      <w:r>
        <w:rPr>
          <w:rFonts w:ascii="Times New Roman" w:hAnsi="Times New Roman" w:cs="Times New Roman"/>
          <w:sz w:val="24"/>
          <w:szCs w:val="24"/>
        </w:rPr>
        <w:t>.  It</w:t>
      </w:r>
      <w:r w:rsidR="00331CAE">
        <w:rPr>
          <w:rFonts w:ascii="Times New Roman" w:hAnsi="Times New Roman" w:cs="Times New Roman"/>
          <w:sz w:val="24"/>
          <w:szCs w:val="24"/>
        </w:rPr>
        <w:t xml:space="preserve"> integrates three existing theories </w:t>
      </w:r>
      <w:r>
        <w:rPr>
          <w:rFonts w:ascii="Times New Roman" w:hAnsi="Times New Roman" w:cs="Times New Roman"/>
          <w:sz w:val="24"/>
          <w:szCs w:val="24"/>
        </w:rPr>
        <w:t>as</w:t>
      </w:r>
      <w:r w:rsidR="00331CAE">
        <w:rPr>
          <w:rFonts w:ascii="Times New Roman" w:hAnsi="Times New Roman" w:cs="Times New Roman"/>
          <w:sz w:val="24"/>
          <w:szCs w:val="24"/>
        </w:rPr>
        <w:t xml:space="preserve"> a practical way for regulators </w:t>
      </w:r>
      <w:r w:rsidR="00850812">
        <w:rPr>
          <w:rFonts w:ascii="Times New Roman" w:hAnsi="Times New Roman" w:cs="Times New Roman"/>
          <w:sz w:val="24"/>
          <w:szCs w:val="24"/>
        </w:rPr>
        <w:t xml:space="preserve">during policy design, relationship building and policy implementation, </w:t>
      </w:r>
      <w:r w:rsidR="00331CAE">
        <w:rPr>
          <w:rFonts w:ascii="Times New Roman" w:hAnsi="Times New Roman" w:cs="Times New Roman"/>
          <w:sz w:val="24"/>
          <w:szCs w:val="24"/>
        </w:rPr>
        <w:t xml:space="preserve">to consider the key elements </w:t>
      </w:r>
      <w:r w:rsidR="00850812">
        <w:rPr>
          <w:rFonts w:ascii="Times New Roman" w:hAnsi="Times New Roman" w:cs="Times New Roman"/>
          <w:sz w:val="24"/>
          <w:szCs w:val="24"/>
        </w:rPr>
        <w:t>influencing</w:t>
      </w:r>
      <w:r>
        <w:rPr>
          <w:rFonts w:ascii="Times New Roman" w:hAnsi="Times New Roman" w:cs="Times New Roman"/>
          <w:sz w:val="24"/>
          <w:szCs w:val="24"/>
        </w:rPr>
        <w:t xml:space="preserve"> compliance behaviour</w:t>
      </w:r>
      <w:r w:rsidR="00331CAE">
        <w:rPr>
          <w:rFonts w:ascii="Times New Roman" w:hAnsi="Times New Roman" w:cs="Times New Roman"/>
          <w:sz w:val="24"/>
          <w:szCs w:val="24"/>
        </w:rPr>
        <w:t xml:space="preserve">.  </w:t>
      </w:r>
      <w:r w:rsidR="00F636E5">
        <w:rPr>
          <w:rFonts w:ascii="Times New Roman" w:hAnsi="Times New Roman" w:cs="Times New Roman"/>
          <w:sz w:val="24"/>
          <w:szCs w:val="24"/>
        </w:rPr>
        <w:t xml:space="preserve">The SCM can be generalised across policy interventions and compliments more detailed studies into the behaviours associated with specific policies (Parminter, 2009).  </w:t>
      </w:r>
      <w:r w:rsidR="00331CAE">
        <w:rPr>
          <w:rFonts w:ascii="Times New Roman" w:hAnsi="Times New Roman" w:cs="Times New Roman"/>
          <w:sz w:val="24"/>
          <w:szCs w:val="24"/>
        </w:rPr>
        <w:t>The model fits well with models for the enforcement of regulations such as the Responsive Regulation Model (Ayres and Braithwaite, 1995) and Smart Regulation (Gunningham and Sinclair, 2002).</w:t>
      </w:r>
      <w:r>
        <w:rPr>
          <w:rFonts w:ascii="Times New Roman" w:hAnsi="Times New Roman" w:cs="Times New Roman"/>
          <w:sz w:val="24"/>
          <w:szCs w:val="24"/>
        </w:rPr>
        <w:t xml:space="preserve">  </w:t>
      </w:r>
    </w:p>
    <w:p w14:paraId="095DA17E" w14:textId="6F32022B" w:rsidR="00E951CE" w:rsidRPr="00E951CE" w:rsidRDefault="00E951CE" w:rsidP="00E951CE">
      <w:pPr>
        <w:spacing w:line="240" w:lineRule="auto"/>
        <w:jc w:val="center"/>
        <w:rPr>
          <w:rFonts w:ascii="Times New Roman" w:hAnsi="Times New Roman" w:cs="Times New Roman"/>
          <w:b/>
          <w:bCs/>
          <w:sz w:val="32"/>
          <w:szCs w:val="32"/>
        </w:rPr>
      </w:pPr>
      <w:r w:rsidRPr="00E951CE">
        <w:rPr>
          <w:rFonts w:ascii="Times New Roman" w:hAnsi="Times New Roman" w:cs="Times New Roman"/>
          <w:b/>
          <w:bCs/>
          <w:sz w:val="32"/>
          <w:szCs w:val="32"/>
        </w:rPr>
        <w:t>References</w:t>
      </w:r>
    </w:p>
    <w:p w14:paraId="0926CFAA" w14:textId="2AA8C8E9" w:rsidR="00150AF8" w:rsidRPr="00DA312A" w:rsidRDefault="00150AF8" w:rsidP="0097067F">
      <w:pPr>
        <w:spacing w:line="240" w:lineRule="auto"/>
        <w:rPr>
          <w:rFonts w:ascii="Times New Roman" w:hAnsi="Times New Roman" w:cs="Times New Roman"/>
          <w:sz w:val="24"/>
          <w:szCs w:val="24"/>
        </w:rPr>
      </w:pPr>
      <w:r>
        <w:rPr>
          <w:rFonts w:ascii="Times New Roman" w:hAnsi="Times New Roman" w:cs="Times New Roman"/>
          <w:sz w:val="24"/>
          <w:szCs w:val="24"/>
        </w:rPr>
        <w:t xml:space="preserve">Ajzen, I. and Gilbert-Cote </w:t>
      </w:r>
      <w:r w:rsidR="00DA312A">
        <w:rPr>
          <w:rFonts w:ascii="Times New Roman" w:hAnsi="Times New Roman" w:cs="Times New Roman"/>
          <w:sz w:val="24"/>
          <w:szCs w:val="24"/>
        </w:rPr>
        <w:t xml:space="preserve">N. </w:t>
      </w:r>
      <w:r>
        <w:rPr>
          <w:rFonts w:ascii="Times New Roman" w:hAnsi="Times New Roman" w:cs="Times New Roman"/>
          <w:sz w:val="24"/>
          <w:szCs w:val="24"/>
        </w:rPr>
        <w:t xml:space="preserve">(2008). </w:t>
      </w:r>
      <w:r w:rsidR="00DA312A">
        <w:rPr>
          <w:rFonts w:ascii="Times New Roman" w:hAnsi="Times New Roman" w:cs="Times New Roman"/>
          <w:sz w:val="24"/>
          <w:szCs w:val="24"/>
        </w:rPr>
        <w:t>Attitudes and the prediction of behaviour. In Attitudes and Attitude Change, W. D. Crano and R. Prislin (eds), pp 289-311, Psychology Press, New York.</w:t>
      </w:r>
    </w:p>
    <w:p w14:paraId="5F76E697" w14:textId="1E35E9D8" w:rsidR="0097710F" w:rsidRDefault="001932E1" w:rsidP="0097710F">
      <w:pPr>
        <w:spacing w:line="240" w:lineRule="auto"/>
        <w:rPr>
          <w:rFonts w:ascii="Times New Roman" w:hAnsi="Times New Roman" w:cs="Times New Roman"/>
          <w:sz w:val="24"/>
          <w:szCs w:val="24"/>
        </w:rPr>
      </w:pPr>
      <w:r>
        <w:rPr>
          <w:rFonts w:ascii="Times New Roman" w:hAnsi="Times New Roman" w:cs="Times New Roman"/>
          <w:sz w:val="24"/>
          <w:szCs w:val="24"/>
        </w:rPr>
        <w:t>Ayres</w:t>
      </w:r>
      <w:r w:rsidR="0097710F">
        <w:rPr>
          <w:rFonts w:ascii="Times New Roman" w:hAnsi="Times New Roman" w:cs="Times New Roman"/>
          <w:sz w:val="24"/>
          <w:szCs w:val="24"/>
        </w:rPr>
        <w:t xml:space="preserve">, I. and </w:t>
      </w:r>
      <w:r>
        <w:rPr>
          <w:rFonts w:ascii="Times New Roman" w:hAnsi="Times New Roman" w:cs="Times New Roman"/>
          <w:sz w:val="24"/>
          <w:szCs w:val="24"/>
        </w:rPr>
        <w:t>Braithwaite</w:t>
      </w:r>
      <w:r w:rsidR="0097710F">
        <w:rPr>
          <w:rFonts w:ascii="Times New Roman" w:hAnsi="Times New Roman" w:cs="Times New Roman"/>
          <w:sz w:val="24"/>
          <w:szCs w:val="24"/>
        </w:rPr>
        <w:t>,</w:t>
      </w:r>
      <w:r>
        <w:rPr>
          <w:rFonts w:ascii="Times New Roman" w:hAnsi="Times New Roman" w:cs="Times New Roman"/>
          <w:sz w:val="24"/>
          <w:szCs w:val="24"/>
        </w:rPr>
        <w:t xml:space="preserve"> </w:t>
      </w:r>
      <w:r w:rsidR="0097710F">
        <w:rPr>
          <w:rFonts w:ascii="Times New Roman" w:hAnsi="Times New Roman" w:cs="Times New Roman"/>
          <w:sz w:val="24"/>
          <w:szCs w:val="24"/>
        </w:rPr>
        <w:t xml:space="preserve">J. </w:t>
      </w:r>
      <w:r>
        <w:rPr>
          <w:rFonts w:ascii="Times New Roman" w:hAnsi="Times New Roman" w:cs="Times New Roman"/>
          <w:sz w:val="24"/>
          <w:szCs w:val="24"/>
        </w:rPr>
        <w:t>(199</w:t>
      </w:r>
      <w:r w:rsidR="0097710F">
        <w:rPr>
          <w:rFonts w:ascii="Times New Roman" w:hAnsi="Times New Roman" w:cs="Times New Roman"/>
          <w:sz w:val="24"/>
          <w:szCs w:val="24"/>
        </w:rPr>
        <w:t>5</w:t>
      </w:r>
      <w:r>
        <w:rPr>
          <w:rFonts w:ascii="Times New Roman" w:hAnsi="Times New Roman" w:cs="Times New Roman"/>
          <w:sz w:val="24"/>
          <w:szCs w:val="24"/>
        </w:rPr>
        <w:t>)</w:t>
      </w:r>
      <w:r w:rsidR="0097710F">
        <w:rPr>
          <w:rFonts w:ascii="Times New Roman" w:hAnsi="Times New Roman" w:cs="Times New Roman"/>
          <w:sz w:val="24"/>
          <w:szCs w:val="24"/>
        </w:rPr>
        <w:t xml:space="preserve">. </w:t>
      </w:r>
      <w:r w:rsidR="0097710F" w:rsidRPr="0097710F">
        <w:rPr>
          <w:rFonts w:ascii="Times New Roman" w:hAnsi="Times New Roman" w:cs="Times New Roman"/>
          <w:sz w:val="24"/>
          <w:szCs w:val="24"/>
        </w:rPr>
        <w:t xml:space="preserve">Responsive regulation: </w:t>
      </w:r>
      <w:r w:rsidR="0097710F">
        <w:rPr>
          <w:rFonts w:ascii="Times New Roman" w:hAnsi="Times New Roman" w:cs="Times New Roman"/>
          <w:sz w:val="24"/>
          <w:szCs w:val="24"/>
        </w:rPr>
        <w:t>t</w:t>
      </w:r>
      <w:r w:rsidR="0097710F" w:rsidRPr="0097710F">
        <w:rPr>
          <w:rFonts w:ascii="Times New Roman" w:hAnsi="Times New Roman" w:cs="Times New Roman"/>
          <w:sz w:val="24"/>
          <w:szCs w:val="24"/>
        </w:rPr>
        <w:t>ranscending the deregulation debate</w:t>
      </w:r>
      <w:r w:rsidR="0097710F">
        <w:rPr>
          <w:rFonts w:ascii="Times New Roman" w:hAnsi="Times New Roman" w:cs="Times New Roman"/>
          <w:sz w:val="24"/>
          <w:szCs w:val="24"/>
        </w:rPr>
        <w:t xml:space="preserve">. </w:t>
      </w:r>
      <w:r w:rsidR="0097710F" w:rsidRPr="0097710F">
        <w:rPr>
          <w:rFonts w:ascii="Times New Roman" w:hAnsi="Times New Roman" w:cs="Times New Roman"/>
          <w:sz w:val="24"/>
          <w:szCs w:val="24"/>
        </w:rPr>
        <w:t xml:space="preserve">Oxford University Press, </w:t>
      </w:r>
      <w:r w:rsidR="00AB4E11">
        <w:rPr>
          <w:rFonts w:ascii="Times New Roman" w:hAnsi="Times New Roman" w:cs="Times New Roman"/>
          <w:sz w:val="24"/>
          <w:szCs w:val="24"/>
        </w:rPr>
        <w:t>New York.</w:t>
      </w:r>
    </w:p>
    <w:p w14:paraId="1079FFE8" w14:textId="265900DF" w:rsidR="00665E73" w:rsidRDefault="00665E73" w:rsidP="0097067F">
      <w:pPr>
        <w:spacing w:line="240" w:lineRule="auto"/>
        <w:rPr>
          <w:rFonts w:ascii="Times New Roman" w:hAnsi="Times New Roman" w:cs="Times New Roman"/>
          <w:sz w:val="24"/>
          <w:szCs w:val="24"/>
        </w:rPr>
      </w:pPr>
      <w:r>
        <w:rPr>
          <w:rFonts w:ascii="Times New Roman" w:hAnsi="Times New Roman" w:cs="Times New Roman"/>
          <w:sz w:val="24"/>
          <w:szCs w:val="24"/>
        </w:rPr>
        <w:t>Allingham</w:t>
      </w:r>
      <w:r w:rsidR="00790F4F">
        <w:rPr>
          <w:rFonts w:ascii="Times New Roman" w:hAnsi="Times New Roman" w:cs="Times New Roman"/>
          <w:sz w:val="24"/>
          <w:szCs w:val="24"/>
        </w:rPr>
        <w:t>,</w:t>
      </w:r>
      <w:r>
        <w:rPr>
          <w:rFonts w:ascii="Times New Roman" w:hAnsi="Times New Roman" w:cs="Times New Roman"/>
          <w:sz w:val="24"/>
          <w:szCs w:val="24"/>
        </w:rPr>
        <w:t xml:space="preserve"> </w:t>
      </w:r>
      <w:r w:rsidR="00790F4F">
        <w:rPr>
          <w:rFonts w:ascii="Times New Roman" w:hAnsi="Times New Roman" w:cs="Times New Roman"/>
          <w:sz w:val="24"/>
          <w:szCs w:val="24"/>
        </w:rPr>
        <w:t xml:space="preserve">M. G. </w:t>
      </w:r>
      <w:r>
        <w:rPr>
          <w:rFonts w:ascii="Times New Roman" w:hAnsi="Times New Roman" w:cs="Times New Roman"/>
          <w:sz w:val="24"/>
          <w:szCs w:val="24"/>
        </w:rPr>
        <w:t>and Sando</w:t>
      </w:r>
      <w:r w:rsidR="00790F4F">
        <w:rPr>
          <w:rFonts w:ascii="Times New Roman" w:hAnsi="Times New Roman" w:cs="Times New Roman"/>
          <w:sz w:val="24"/>
          <w:szCs w:val="24"/>
        </w:rPr>
        <w:t>,</w:t>
      </w:r>
      <w:r>
        <w:rPr>
          <w:rFonts w:ascii="Times New Roman" w:hAnsi="Times New Roman" w:cs="Times New Roman"/>
          <w:sz w:val="24"/>
          <w:szCs w:val="24"/>
        </w:rPr>
        <w:t xml:space="preserve"> </w:t>
      </w:r>
      <w:r w:rsidR="00790F4F">
        <w:rPr>
          <w:rFonts w:ascii="Times New Roman" w:hAnsi="Times New Roman" w:cs="Times New Roman"/>
          <w:sz w:val="24"/>
          <w:szCs w:val="24"/>
        </w:rPr>
        <w:t>A.</w:t>
      </w:r>
      <w:r>
        <w:rPr>
          <w:rFonts w:ascii="Times New Roman" w:hAnsi="Times New Roman" w:cs="Times New Roman"/>
          <w:sz w:val="24"/>
          <w:szCs w:val="24"/>
        </w:rPr>
        <w:t>(1972)</w:t>
      </w:r>
      <w:r w:rsidR="00790F4F">
        <w:rPr>
          <w:rFonts w:ascii="Times New Roman" w:hAnsi="Times New Roman" w:cs="Times New Roman"/>
          <w:sz w:val="24"/>
          <w:szCs w:val="24"/>
        </w:rPr>
        <w:t>. Income tax evasion: a theoretical analysis.</w:t>
      </w:r>
      <w:r w:rsidR="0016543F">
        <w:rPr>
          <w:rFonts w:ascii="Times New Roman" w:hAnsi="Times New Roman" w:cs="Times New Roman"/>
          <w:sz w:val="24"/>
          <w:szCs w:val="24"/>
        </w:rPr>
        <w:t xml:space="preserve"> Journal of Public Economics 1, 323-338.</w:t>
      </w:r>
    </w:p>
    <w:p w14:paraId="03B89848" w14:textId="5D0136CA" w:rsidR="003B406E" w:rsidRDefault="003B406E" w:rsidP="0016543F">
      <w:pPr>
        <w:spacing w:line="240" w:lineRule="auto"/>
        <w:rPr>
          <w:rFonts w:ascii="Times New Roman" w:hAnsi="Times New Roman" w:cs="Times New Roman"/>
          <w:sz w:val="24"/>
          <w:szCs w:val="24"/>
        </w:rPr>
      </w:pPr>
      <w:r>
        <w:rPr>
          <w:rFonts w:ascii="Times New Roman" w:hAnsi="Times New Roman" w:cs="Times New Roman"/>
          <w:sz w:val="24"/>
          <w:szCs w:val="24"/>
        </w:rPr>
        <w:t xml:space="preserve">Becker, </w:t>
      </w:r>
      <w:r w:rsidR="0016543F">
        <w:rPr>
          <w:rFonts w:ascii="Times New Roman" w:hAnsi="Times New Roman" w:cs="Times New Roman"/>
          <w:sz w:val="24"/>
          <w:szCs w:val="24"/>
        </w:rPr>
        <w:t xml:space="preserve">G. </w:t>
      </w:r>
      <w:r>
        <w:rPr>
          <w:rFonts w:ascii="Times New Roman" w:hAnsi="Times New Roman" w:cs="Times New Roman"/>
          <w:sz w:val="24"/>
          <w:szCs w:val="24"/>
        </w:rPr>
        <w:t>(1968)</w:t>
      </w:r>
      <w:r w:rsidR="0016543F">
        <w:rPr>
          <w:rFonts w:ascii="Times New Roman" w:hAnsi="Times New Roman" w:cs="Times New Roman"/>
          <w:sz w:val="24"/>
          <w:szCs w:val="24"/>
        </w:rPr>
        <w:t xml:space="preserve">. Crime and punishment: an economic approach. </w:t>
      </w:r>
      <w:r w:rsidR="0016543F" w:rsidRPr="0016543F">
        <w:rPr>
          <w:rFonts w:ascii="Times New Roman" w:hAnsi="Times New Roman" w:cs="Times New Roman"/>
          <w:sz w:val="24"/>
          <w:szCs w:val="24"/>
        </w:rPr>
        <w:t>Journal</w:t>
      </w:r>
      <w:r w:rsidR="0016543F">
        <w:rPr>
          <w:rFonts w:ascii="Times New Roman" w:hAnsi="Times New Roman" w:cs="Times New Roman"/>
          <w:sz w:val="24"/>
          <w:szCs w:val="24"/>
        </w:rPr>
        <w:t xml:space="preserve"> </w:t>
      </w:r>
      <w:r w:rsidR="0016543F" w:rsidRPr="0016543F">
        <w:rPr>
          <w:rFonts w:ascii="Times New Roman" w:hAnsi="Times New Roman" w:cs="Times New Roman"/>
          <w:sz w:val="24"/>
          <w:szCs w:val="24"/>
        </w:rPr>
        <w:t>of</w:t>
      </w:r>
      <w:r w:rsidR="0016543F">
        <w:rPr>
          <w:rFonts w:ascii="Times New Roman" w:hAnsi="Times New Roman" w:cs="Times New Roman"/>
          <w:sz w:val="24"/>
          <w:szCs w:val="24"/>
        </w:rPr>
        <w:t xml:space="preserve"> </w:t>
      </w:r>
      <w:r w:rsidR="0016543F" w:rsidRPr="0016543F">
        <w:rPr>
          <w:rFonts w:ascii="Times New Roman" w:hAnsi="Times New Roman" w:cs="Times New Roman"/>
          <w:sz w:val="24"/>
          <w:szCs w:val="24"/>
        </w:rPr>
        <w:t>Political</w:t>
      </w:r>
      <w:r w:rsidR="0016543F">
        <w:rPr>
          <w:rFonts w:ascii="Times New Roman" w:hAnsi="Times New Roman" w:cs="Times New Roman"/>
          <w:sz w:val="24"/>
          <w:szCs w:val="24"/>
        </w:rPr>
        <w:t xml:space="preserve"> </w:t>
      </w:r>
      <w:r w:rsidR="0016543F" w:rsidRPr="0016543F">
        <w:rPr>
          <w:rFonts w:ascii="Times New Roman" w:hAnsi="Times New Roman" w:cs="Times New Roman"/>
          <w:sz w:val="24"/>
          <w:szCs w:val="24"/>
        </w:rPr>
        <w:t>Economy</w:t>
      </w:r>
      <w:r w:rsidR="0016543F">
        <w:rPr>
          <w:rFonts w:ascii="Times New Roman" w:hAnsi="Times New Roman" w:cs="Times New Roman"/>
          <w:sz w:val="24"/>
          <w:szCs w:val="24"/>
        </w:rPr>
        <w:t xml:space="preserve">, </w:t>
      </w:r>
      <w:r w:rsidR="0016543F" w:rsidRPr="0016543F">
        <w:rPr>
          <w:rFonts w:ascii="Times New Roman" w:hAnsi="Times New Roman" w:cs="Times New Roman"/>
          <w:sz w:val="24"/>
          <w:szCs w:val="24"/>
        </w:rPr>
        <w:t>76:169</w:t>
      </w:r>
      <w:r w:rsidR="0016543F">
        <w:rPr>
          <w:rFonts w:ascii="Times New Roman" w:hAnsi="Times New Roman" w:cs="Times New Roman"/>
          <w:sz w:val="24"/>
          <w:szCs w:val="24"/>
        </w:rPr>
        <w:t>-</w:t>
      </w:r>
      <w:r w:rsidR="0016543F" w:rsidRPr="0016543F">
        <w:rPr>
          <w:rFonts w:ascii="Times New Roman" w:hAnsi="Times New Roman" w:cs="Times New Roman"/>
          <w:sz w:val="24"/>
          <w:szCs w:val="24"/>
        </w:rPr>
        <w:t>217.</w:t>
      </w:r>
    </w:p>
    <w:p w14:paraId="16E8CBF6" w14:textId="37E559E6" w:rsidR="00DF134B" w:rsidRDefault="00DF134B" w:rsidP="00C227D0">
      <w:pPr>
        <w:spacing w:line="240" w:lineRule="auto"/>
        <w:rPr>
          <w:rFonts w:ascii="Times New Roman" w:hAnsi="Times New Roman" w:cs="Times New Roman"/>
          <w:sz w:val="24"/>
          <w:szCs w:val="24"/>
        </w:rPr>
      </w:pPr>
      <w:r>
        <w:rPr>
          <w:rFonts w:ascii="Times New Roman" w:hAnsi="Times New Roman" w:cs="Times New Roman"/>
          <w:sz w:val="24"/>
          <w:szCs w:val="24"/>
        </w:rPr>
        <w:t xml:space="preserve">Benkler, Y. (2011). </w:t>
      </w:r>
      <w:r w:rsidRPr="00DF134B">
        <w:rPr>
          <w:rFonts w:ascii="Times New Roman" w:hAnsi="Times New Roman" w:cs="Times New Roman"/>
          <w:sz w:val="24"/>
          <w:szCs w:val="24"/>
        </w:rPr>
        <w:t>The penguin and the leviathan: how cooperation triumphs over self-interest</w:t>
      </w:r>
      <w:r>
        <w:rPr>
          <w:rFonts w:ascii="Times New Roman" w:hAnsi="Times New Roman" w:cs="Times New Roman"/>
          <w:sz w:val="24"/>
          <w:szCs w:val="24"/>
        </w:rPr>
        <w:t>. Crown Business, New York.</w:t>
      </w:r>
    </w:p>
    <w:p w14:paraId="1D77E010" w14:textId="534EF3B8" w:rsidR="000D236A" w:rsidRDefault="000D236A" w:rsidP="00C227D0">
      <w:pPr>
        <w:spacing w:line="240" w:lineRule="auto"/>
        <w:rPr>
          <w:rFonts w:ascii="Times New Roman" w:hAnsi="Times New Roman" w:cs="Times New Roman"/>
          <w:sz w:val="24"/>
          <w:szCs w:val="24"/>
        </w:rPr>
      </w:pPr>
      <w:r>
        <w:rPr>
          <w:rFonts w:ascii="Times New Roman" w:hAnsi="Times New Roman" w:cs="Times New Roman"/>
          <w:sz w:val="24"/>
          <w:szCs w:val="24"/>
        </w:rPr>
        <w:t xml:space="preserve">Bewsell and Kaine (2005). </w:t>
      </w:r>
      <w:r w:rsidR="00DA312A" w:rsidRPr="00DA312A">
        <w:rPr>
          <w:rFonts w:ascii="Times New Roman" w:hAnsi="Times New Roman" w:cs="Times New Roman"/>
          <w:sz w:val="24"/>
          <w:szCs w:val="24"/>
        </w:rPr>
        <w:t>Adoption of environmental best practice amongst dairy farmers</w:t>
      </w:r>
      <w:r w:rsidR="00DA312A">
        <w:rPr>
          <w:rFonts w:ascii="Times New Roman" w:hAnsi="Times New Roman" w:cs="Times New Roman"/>
          <w:sz w:val="24"/>
          <w:szCs w:val="24"/>
        </w:rPr>
        <w:t xml:space="preserve">. </w:t>
      </w:r>
      <w:r w:rsidR="00C227D0" w:rsidRPr="00C227D0">
        <w:rPr>
          <w:rFonts w:ascii="Times New Roman" w:hAnsi="Times New Roman" w:cs="Times New Roman"/>
          <w:sz w:val="24"/>
          <w:szCs w:val="24"/>
        </w:rPr>
        <w:t>Paper presented at the Eleventh Annual Conference of the</w:t>
      </w:r>
      <w:r w:rsidR="00C227D0">
        <w:rPr>
          <w:rFonts w:ascii="Times New Roman" w:hAnsi="Times New Roman" w:cs="Times New Roman"/>
          <w:sz w:val="24"/>
          <w:szCs w:val="24"/>
        </w:rPr>
        <w:t xml:space="preserve"> </w:t>
      </w:r>
      <w:r w:rsidR="00C227D0" w:rsidRPr="00C227D0">
        <w:rPr>
          <w:rFonts w:ascii="Times New Roman" w:hAnsi="Times New Roman" w:cs="Times New Roman"/>
          <w:sz w:val="24"/>
          <w:szCs w:val="24"/>
        </w:rPr>
        <w:t>New Zealand Agricultural and Resource Economics Society (Inc.). AERU</w:t>
      </w:r>
      <w:r w:rsidR="00C227D0">
        <w:rPr>
          <w:rFonts w:ascii="Times New Roman" w:hAnsi="Times New Roman" w:cs="Times New Roman"/>
          <w:sz w:val="24"/>
          <w:szCs w:val="24"/>
        </w:rPr>
        <w:t xml:space="preserve"> </w:t>
      </w:r>
      <w:r w:rsidR="00C227D0" w:rsidRPr="00C227D0">
        <w:rPr>
          <w:rFonts w:ascii="Times New Roman" w:hAnsi="Times New Roman" w:cs="Times New Roman"/>
          <w:sz w:val="24"/>
          <w:szCs w:val="24"/>
        </w:rPr>
        <w:t>Discussion Paper No. 152.</w:t>
      </w:r>
    </w:p>
    <w:p w14:paraId="5BDF70A4" w14:textId="38915E81" w:rsidR="000D236A" w:rsidRDefault="00150AF8" w:rsidP="00C227D0">
      <w:pPr>
        <w:spacing w:line="240" w:lineRule="auto"/>
        <w:rPr>
          <w:rFonts w:ascii="Times New Roman" w:hAnsi="Times New Roman" w:cs="Times New Roman"/>
          <w:sz w:val="24"/>
          <w:szCs w:val="24"/>
        </w:rPr>
      </w:pPr>
      <w:r>
        <w:rPr>
          <w:rFonts w:ascii="Times New Roman" w:hAnsi="Times New Roman" w:cs="Times New Roman"/>
          <w:sz w:val="24"/>
          <w:szCs w:val="24"/>
        </w:rPr>
        <w:t>Blumenthal</w:t>
      </w:r>
      <w:r w:rsidR="00C227D0">
        <w:rPr>
          <w:rFonts w:ascii="Times New Roman" w:hAnsi="Times New Roman" w:cs="Times New Roman"/>
          <w:sz w:val="24"/>
          <w:szCs w:val="24"/>
        </w:rPr>
        <w:t>, M.,</w:t>
      </w:r>
      <w:r>
        <w:rPr>
          <w:rFonts w:ascii="Times New Roman" w:hAnsi="Times New Roman" w:cs="Times New Roman"/>
          <w:sz w:val="24"/>
          <w:szCs w:val="24"/>
        </w:rPr>
        <w:t xml:space="preserve"> </w:t>
      </w:r>
      <w:r w:rsidR="001E19B4">
        <w:rPr>
          <w:rFonts w:ascii="Times New Roman" w:hAnsi="Times New Roman" w:cs="Times New Roman"/>
          <w:sz w:val="24"/>
          <w:szCs w:val="24"/>
        </w:rPr>
        <w:t xml:space="preserve">Christian, C. and Slemrod, J. </w:t>
      </w:r>
      <w:r>
        <w:rPr>
          <w:rFonts w:ascii="Times New Roman" w:hAnsi="Times New Roman" w:cs="Times New Roman"/>
          <w:sz w:val="24"/>
          <w:szCs w:val="24"/>
        </w:rPr>
        <w:t>(2001)</w:t>
      </w:r>
      <w:r w:rsidR="00C227D0">
        <w:rPr>
          <w:rFonts w:ascii="Times New Roman" w:hAnsi="Times New Roman" w:cs="Times New Roman"/>
          <w:sz w:val="24"/>
          <w:szCs w:val="24"/>
        </w:rPr>
        <w:t xml:space="preserve">. </w:t>
      </w:r>
      <w:r w:rsidR="00C227D0" w:rsidRPr="00C227D0">
        <w:rPr>
          <w:rFonts w:ascii="Times New Roman" w:hAnsi="Times New Roman" w:cs="Times New Roman"/>
          <w:sz w:val="24"/>
          <w:szCs w:val="24"/>
        </w:rPr>
        <w:t>Do normative appeals affect tax</w:t>
      </w:r>
      <w:r w:rsidR="00C227D0">
        <w:rPr>
          <w:rFonts w:ascii="Times New Roman" w:hAnsi="Times New Roman" w:cs="Times New Roman"/>
          <w:sz w:val="24"/>
          <w:szCs w:val="24"/>
        </w:rPr>
        <w:t xml:space="preserve"> </w:t>
      </w:r>
      <w:r w:rsidR="00C227D0" w:rsidRPr="00C227D0">
        <w:rPr>
          <w:rFonts w:ascii="Times New Roman" w:hAnsi="Times New Roman" w:cs="Times New Roman"/>
          <w:sz w:val="24"/>
          <w:szCs w:val="24"/>
        </w:rPr>
        <w:t>compliance? Evidence from a controlled</w:t>
      </w:r>
      <w:r w:rsidR="00C227D0">
        <w:rPr>
          <w:rFonts w:ascii="Times New Roman" w:hAnsi="Times New Roman" w:cs="Times New Roman"/>
          <w:sz w:val="24"/>
          <w:szCs w:val="24"/>
        </w:rPr>
        <w:t xml:space="preserve"> </w:t>
      </w:r>
      <w:r w:rsidR="00C227D0" w:rsidRPr="00C227D0">
        <w:rPr>
          <w:rFonts w:ascii="Times New Roman" w:hAnsi="Times New Roman" w:cs="Times New Roman"/>
          <w:sz w:val="24"/>
          <w:szCs w:val="24"/>
        </w:rPr>
        <w:t xml:space="preserve">experiment in </w:t>
      </w:r>
      <w:r w:rsidR="00C227D0">
        <w:rPr>
          <w:rFonts w:ascii="Times New Roman" w:hAnsi="Times New Roman" w:cs="Times New Roman"/>
          <w:sz w:val="24"/>
          <w:szCs w:val="24"/>
        </w:rPr>
        <w:t>M</w:t>
      </w:r>
      <w:r w:rsidR="00C227D0" w:rsidRPr="00C227D0">
        <w:rPr>
          <w:rFonts w:ascii="Times New Roman" w:hAnsi="Times New Roman" w:cs="Times New Roman"/>
          <w:sz w:val="24"/>
          <w:szCs w:val="24"/>
        </w:rPr>
        <w:t>innesota</w:t>
      </w:r>
      <w:r w:rsidR="00C227D0">
        <w:rPr>
          <w:rFonts w:ascii="Times New Roman" w:hAnsi="Times New Roman" w:cs="Times New Roman"/>
          <w:sz w:val="24"/>
          <w:szCs w:val="24"/>
        </w:rPr>
        <w:t>.</w:t>
      </w:r>
      <w:r w:rsidR="001E19B4">
        <w:rPr>
          <w:rFonts w:ascii="Times New Roman" w:hAnsi="Times New Roman" w:cs="Times New Roman"/>
          <w:sz w:val="24"/>
          <w:szCs w:val="24"/>
        </w:rPr>
        <w:t xml:space="preserve"> National Tax Journal, 54:1:125-138.</w:t>
      </w:r>
    </w:p>
    <w:p w14:paraId="436624CD" w14:textId="357E0AE6" w:rsidR="008C0EC7" w:rsidRDefault="008C0EC7" w:rsidP="002E1558">
      <w:pPr>
        <w:spacing w:line="240" w:lineRule="auto"/>
        <w:rPr>
          <w:rFonts w:ascii="Times New Roman" w:hAnsi="Times New Roman" w:cs="Times New Roman"/>
          <w:sz w:val="24"/>
          <w:szCs w:val="24"/>
        </w:rPr>
      </w:pPr>
      <w:r>
        <w:rPr>
          <w:rFonts w:ascii="Times New Roman" w:hAnsi="Times New Roman" w:cs="Times New Roman"/>
          <w:sz w:val="24"/>
          <w:szCs w:val="24"/>
        </w:rPr>
        <w:t>Braithwaite</w:t>
      </w:r>
      <w:r w:rsidR="002E1558">
        <w:rPr>
          <w:rFonts w:ascii="Times New Roman" w:hAnsi="Times New Roman" w:cs="Times New Roman"/>
          <w:sz w:val="24"/>
          <w:szCs w:val="24"/>
        </w:rPr>
        <w:t>, V., Murphy, K. and Reinhart, M.</w:t>
      </w:r>
      <w:r>
        <w:rPr>
          <w:rFonts w:ascii="Times New Roman" w:hAnsi="Times New Roman" w:cs="Times New Roman"/>
          <w:sz w:val="24"/>
          <w:szCs w:val="24"/>
        </w:rPr>
        <w:t xml:space="preserve"> (2007)</w:t>
      </w:r>
      <w:r w:rsidR="002E1558">
        <w:rPr>
          <w:rFonts w:ascii="Times New Roman" w:hAnsi="Times New Roman" w:cs="Times New Roman"/>
          <w:sz w:val="24"/>
          <w:szCs w:val="24"/>
        </w:rPr>
        <w:t xml:space="preserve">. </w:t>
      </w:r>
      <w:r w:rsidR="002E1558" w:rsidRPr="002E1558">
        <w:rPr>
          <w:rFonts w:ascii="Times New Roman" w:hAnsi="Times New Roman" w:cs="Times New Roman"/>
          <w:sz w:val="24"/>
          <w:szCs w:val="24"/>
        </w:rPr>
        <w:t>Taxation threat, motivational postures,</w:t>
      </w:r>
      <w:r w:rsidR="002E1558">
        <w:rPr>
          <w:rFonts w:ascii="Times New Roman" w:hAnsi="Times New Roman" w:cs="Times New Roman"/>
          <w:sz w:val="24"/>
          <w:szCs w:val="24"/>
        </w:rPr>
        <w:t xml:space="preserve"> </w:t>
      </w:r>
      <w:r w:rsidR="002E1558" w:rsidRPr="002E1558">
        <w:rPr>
          <w:rFonts w:ascii="Times New Roman" w:hAnsi="Times New Roman" w:cs="Times New Roman"/>
          <w:sz w:val="24"/>
          <w:szCs w:val="24"/>
        </w:rPr>
        <w:t>and responsive regulation</w:t>
      </w:r>
      <w:r w:rsidR="002A3B80">
        <w:rPr>
          <w:rFonts w:ascii="Times New Roman" w:hAnsi="Times New Roman" w:cs="Times New Roman"/>
          <w:sz w:val="24"/>
          <w:szCs w:val="24"/>
        </w:rPr>
        <w:t>. Law &amp; Policy, 29:1:137-158.</w:t>
      </w:r>
    </w:p>
    <w:p w14:paraId="48DF1410" w14:textId="6B15EE5C" w:rsidR="00665E73" w:rsidRDefault="00665E73" w:rsidP="00FD4B8E">
      <w:pPr>
        <w:spacing w:line="240" w:lineRule="auto"/>
        <w:rPr>
          <w:rFonts w:ascii="Times New Roman" w:hAnsi="Times New Roman" w:cs="Times New Roman"/>
          <w:sz w:val="24"/>
          <w:szCs w:val="24"/>
        </w:rPr>
      </w:pPr>
      <w:r>
        <w:rPr>
          <w:rFonts w:ascii="Times New Roman" w:hAnsi="Times New Roman" w:cs="Times New Roman"/>
          <w:sz w:val="24"/>
          <w:szCs w:val="24"/>
        </w:rPr>
        <w:t>Buechel</w:t>
      </w:r>
      <w:r w:rsidR="0016543F">
        <w:rPr>
          <w:rFonts w:ascii="Times New Roman" w:hAnsi="Times New Roman" w:cs="Times New Roman"/>
          <w:sz w:val="24"/>
          <w:szCs w:val="24"/>
        </w:rPr>
        <w:t>, B.</w:t>
      </w:r>
      <w:r>
        <w:rPr>
          <w:rFonts w:ascii="Times New Roman" w:hAnsi="Times New Roman" w:cs="Times New Roman"/>
          <w:sz w:val="24"/>
          <w:szCs w:val="24"/>
        </w:rPr>
        <w:t xml:space="preserve">, Feess, </w:t>
      </w:r>
      <w:r w:rsidR="0016543F">
        <w:rPr>
          <w:rFonts w:ascii="Times New Roman" w:hAnsi="Times New Roman" w:cs="Times New Roman"/>
          <w:sz w:val="24"/>
          <w:szCs w:val="24"/>
        </w:rPr>
        <w:t xml:space="preserve">E. </w:t>
      </w:r>
      <w:r>
        <w:rPr>
          <w:rFonts w:ascii="Times New Roman" w:hAnsi="Times New Roman" w:cs="Times New Roman"/>
          <w:sz w:val="24"/>
          <w:szCs w:val="24"/>
        </w:rPr>
        <w:t xml:space="preserve">and Muehlheusser </w:t>
      </w:r>
      <w:r w:rsidR="0016543F">
        <w:rPr>
          <w:rFonts w:ascii="Times New Roman" w:hAnsi="Times New Roman" w:cs="Times New Roman"/>
          <w:sz w:val="24"/>
          <w:szCs w:val="24"/>
        </w:rPr>
        <w:t xml:space="preserve">G. </w:t>
      </w:r>
      <w:r>
        <w:rPr>
          <w:rFonts w:ascii="Times New Roman" w:hAnsi="Times New Roman" w:cs="Times New Roman"/>
          <w:sz w:val="24"/>
          <w:szCs w:val="24"/>
        </w:rPr>
        <w:t>(2018)</w:t>
      </w:r>
      <w:r w:rsidR="0016543F">
        <w:rPr>
          <w:rFonts w:ascii="Times New Roman" w:hAnsi="Times New Roman" w:cs="Times New Roman"/>
          <w:sz w:val="24"/>
          <w:szCs w:val="24"/>
        </w:rPr>
        <w:t xml:space="preserve">. </w:t>
      </w:r>
      <w:r w:rsidR="0016543F" w:rsidRPr="0016543F">
        <w:rPr>
          <w:rFonts w:ascii="Times New Roman" w:hAnsi="Times New Roman" w:cs="Times New Roman"/>
          <w:sz w:val="24"/>
          <w:szCs w:val="24"/>
        </w:rPr>
        <w:t>Optimal law enforcement</w:t>
      </w:r>
      <w:r w:rsidR="0016543F">
        <w:rPr>
          <w:rFonts w:ascii="Times New Roman" w:hAnsi="Times New Roman" w:cs="Times New Roman"/>
          <w:sz w:val="24"/>
          <w:szCs w:val="24"/>
        </w:rPr>
        <w:t xml:space="preserve"> </w:t>
      </w:r>
      <w:r w:rsidR="0016543F" w:rsidRPr="0016543F">
        <w:rPr>
          <w:rFonts w:ascii="Times New Roman" w:hAnsi="Times New Roman" w:cs="Times New Roman"/>
          <w:sz w:val="24"/>
          <w:szCs w:val="24"/>
        </w:rPr>
        <w:t xml:space="preserve">with sophisticated and </w:t>
      </w:r>
      <w:r w:rsidR="0016543F">
        <w:rPr>
          <w:rFonts w:ascii="Times New Roman" w:hAnsi="Times New Roman" w:cs="Times New Roman"/>
          <w:sz w:val="24"/>
          <w:szCs w:val="24"/>
        </w:rPr>
        <w:t>naïve o</w:t>
      </w:r>
      <w:r w:rsidR="0016543F" w:rsidRPr="0016543F">
        <w:rPr>
          <w:rFonts w:ascii="Times New Roman" w:hAnsi="Times New Roman" w:cs="Times New Roman"/>
          <w:sz w:val="24"/>
          <w:szCs w:val="24"/>
        </w:rPr>
        <w:t>ffenders</w:t>
      </w:r>
      <w:r w:rsidR="0016543F">
        <w:rPr>
          <w:rFonts w:ascii="Times New Roman" w:hAnsi="Times New Roman" w:cs="Times New Roman"/>
          <w:sz w:val="24"/>
          <w:szCs w:val="24"/>
        </w:rPr>
        <w:t>.</w:t>
      </w:r>
      <w:r w:rsidR="00FD4B8E">
        <w:rPr>
          <w:rFonts w:ascii="Times New Roman" w:hAnsi="Times New Roman" w:cs="Times New Roman"/>
          <w:sz w:val="24"/>
          <w:szCs w:val="24"/>
        </w:rPr>
        <w:t xml:space="preserve"> </w:t>
      </w:r>
      <w:r w:rsidR="00FD4B8E" w:rsidRPr="00FD4B8E">
        <w:rPr>
          <w:rFonts w:ascii="Times New Roman" w:hAnsi="Times New Roman" w:cs="Times New Roman"/>
          <w:sz w:val="24"/>
          <w:szCs w:val="24"/>
        </w:rPr>
        <w:t>CESifo Working Papers</w:t>
      </w:r>
      <w:r w:rsidR="00FD4B8E">
        <w:rPr>
          <w:rFonts w:ascii="Times New Roman" w:hAnsi="Times New Roman" w:cs="Times New Roman"/>
          <w:sz w:val="24"/>
          <w:szCs w:val="24"/>
        </w:rPr>
        <w:t xml:space="preserve">, </w:t>
      </w:r>
      <w:r w:rsidR="00FD4B8E" w:rsidRPr="00FD4B8E">
        <w:rPr>
          <w:rFonts w:ascii="Times New Roman" w:hAnsi="Times New Roman" w:cs="Times New Roman"/>
          <w:sz w:val="24"/>
          <w:szCs w:val="24"/>
        </w:rPr>
        <w:t>Munich Society for the Promotion of Economic Research</w:t>
      </w:r>
      <w:r w:rsidR="00FD4B8E">
        <w:rPr>
          <w:rFonts w:ascii="Times New Roman" w:hAnsi="Times New Roman" w:cs="Times New Roman"/>
          <w:sz w:val="24"/>
          <w:szCs w:val="24"/>
        </w:rPr>
        <w:t xml:space="preserve">, </w:t>
      </w:r>
      <w:r w:rsidR="00ED7BBD" w:rsidRPr="00ED7BBD">
        <w:rPr>
          <w:rFonts w:ascii="Times New Roman" w:hAnsi="Times New Roman" w:cs="Times New Roman"/>
          <w:sz w:val="24"/>
          <w:szCs w:val="24"/>
        </w:rPr>
        <w:t>Ludwigs‐Maximilians University’s Center for Economic Studies</w:t>
      </w:r>
      <w:r w:rsidR="00ED7BBD">
        <w:rPr>
          <w:rFonts w:ascii="Times New Roman" w:hAnsi="Times New Roman" w:cs="Times New Roman"/>
          <w:sz w:val="24"/>
          <w:szCs w:val="24"/>
        </w:rPr>
        <w:t>, Munich, Germany.</w:t>
      </w:r>
    </w:p>
    <w:p w14:paraId="712C197B" w14:textId="5C0ADA5D" w:rsidR="00150AF8" w:rsidRDefault="00AF644B" w:rsidP="0097067F">
      <w:pPr>
        <w:spacing w:line="240" w:lineRule="auto"/>
        <w:rPr>
          <w:rFonts w:ascii="Times New Roman" w:hAnsi="Times New Roman" w:cs="Times New Roman"/>
          <w:sz w:val="24"/>
          <w:szCs w:val="24"/>
        </w:rPr>
      </w:pPr>
      <w:r w:rsidRPr="0097067F">
        <w:rPr>
          <w:rFonts w:ascii="Times New Roman" w:hAnsi="Times New Roman" w:cs="Times New Roman"/>
          <w:sz w:val="24"/>
          <w:szCs w:val="24"/>
        </w:rPr>
        <w:t>Étienne</w:t>
      </w:r>
      <w:r w:rsidR="00B30FE9">
        <w:rPr>
          <w:rFonts w:ascii="Times New Roman" w:hAnsi="Times New Roman" w:cs="Times New Roman"/>
          <w:sz w:val="24"/>
          <w:szCs w:val="24"/>
        </w:rPr>
        <w:t>,</w:t>
      </w:r>
      <w:r>
        <w:rPr>
          <w:rFonts w:ascii="Times New Roman" w:hAnsi="Times New Roman" w:cs="Times New Roman"/>
          <w:sz w:val="24"/>
          <w:szCs w:val="24"/>
        </w:rPr>
        <w:t xml:space="preserve"> J. </w:t>
      </w:r>
      <w:r w:rsidR="00150AF8">
        <w:rPr>
          <w:rFonts w:ascii="Times New Roman" w:hAnsi="Times New Roman" w:cs="Times New Roman"/>
          <w:sz w:val="24"/>
          <w:szCs w:val="24"/>
        </w:rPr>
        <w:t xml:space="preserve">(2010). </w:t>
      </w:r>
      <w:r>
        <w:rPr>
          <w:rFonts w:ascii="Times New Roman" w:hAnsi="Times New Roman" w:cs="Times New Roman"/>
          <w:sz w:val="24"/>
          <w:szCs w:val="24"/>
        </w:rPr>
        <w:t>La conformation des gouvernes (English translation). Revue française de science politique</w:t>
      </w:r>
      <w:r w:rsidR="00E87521">
        <w:rPr>
          <w:rFonts w:ascii="Times New Roman" w:hAnsi="Times New Roman" w:cs="Times New Roman"/>
          <w:sz w:val="24"/>
          <w:szCs w:val="24"/>
        </w:rPr>
        <w:t>, 60:2:493-517.</w:t>
      </w:r>
    </w:p>
    <w:p w14:paraId="642D0336" w14:textId="0FE2589F" w:rsidR="00DA3135" w:rsidRDefault="00DA3135" w:rsidP="00DA3135">
      <w:pPr>
        <w:spacing w:line="240" w:lineRule="auto"/>
        <w:rPr>
          <w:rFonts w:ascii="Times New Roman" w:hAnsi="Times New Roman" w:cs="Times New Roman"/>
          <w:sz w:val="24"/>
          <w:szCs w:val="24"/>
        </w:rPr>
      </w:pPr>
      <w:r>
        <w:rPr>
          <w:rFonts w:ascii="Times New Roman" w:hAnsi="Times New Roman" w:cs="Times New Roman"/>
          <w:sz w:val="24"/>
          <w:szCs w:val="24"/>
        </w:rPr>
        <w:t xml:space="preserve">Feld, L. and Frey, B. (2007). </w:t>
      </w:r>
      <w:r w:rsidRPr="00DA3135">
        <w:rPr>
          <w:rFonts w:ascii="Times New Roman" w:hAnsi="Times New Roman" w:cs="Times New Roman"/>
          <w:sz w:val="24"/>
          <w:szCs w:val="24"/>
        </w:rPr>
        <w:t>Tax compliance as the result of a</w:t>
      </w:r>
      <w:r>
        <w:rPr>
          <w:rFonts w:ascii="Times New Roman" w:hAnsi="Times New Roman" w:cs="Times New Roman"/>
          <w:sz w:val="24"/>
          <w:szCs w:val="24"/>
        </w:rPr>
        <w:t xml:space="preserve"> </w:t>
      </w:r>
      <w:r w:rsidRPr="00DA3135">
        <w:rPr>
          <w:rFonts w:ascii="Times New Roman" w:hAnsi="Times New Roman" w:cs="Times New Roman"/>
          <w:sz w:val="24"/>
          <w:szCs w:val="24"/>
        </w:rPr>
        <w:t>psychological tax contract:</w:t>
      </w:r>
      <w:r>
        <w:rPr>
          <w:rFonts w:ascii="Times New Roman" w:hAnsi="Times New Roman" w:cs="Times New Roman"/>
          <w:sz w:val="24"/>
          <w:szCs w:val="24"/>
        </w:rPr>
        <w:t xml:space="preserve"> </w:t>
      </w:r>
      <w:r w:rsidRPr="00DA3135">
        <w:rPr>
          <w:rFonts w:ascii="Times New Roman" w:hAnsi="Times New Roman" w:cs="Times New Roman"/>
          <w:sz w:val="24"/>
          <w:szCs w:val="24"/>
        </w:rPr>
        <w:t>the role of incentives and</w:t>
      </w:r>
      <w:r>
        <w:rPr>
          <w:rFonts w:ascii="Times New Roman" w:hAnsi="Times New Roman" w:cs="Times New Roman"/>
          <w:sz w:val="24"/>
          <w:szCs w:val="24"/>
        </w:rPr>
        <w:t xml:space="preserve"> </w:t>
      </w:r>
      <w:r w:rsidRPr="00DA3135">
        <w:rPr>
          <w:rFonts w:ascii="Times New Roman" w:hAnsi="Times New Roman" w:cs="Times New Roman"/>
          <w:sz w:val="24"/>
          <w:szCs w:val="24"/>
        </w:rPr>
        <w:t>responsive regulation</w:t>
      </w:r>
      <w:r>
        <w:rPr>
          <w:rFonts w:ascii="Times New Roman" w:hAnsi="Times New Roman" w:cs="Times New Roman"/>
          <w:sz w:val="24"/>
          <w:szCs w:val="24"/>
        </w:rPr>
        <w:t xml:space="preserve">. </w:t>
      </w:r>
      <w:r w:rsidR="00A467AA">
        <w:rPr>
          <w:rFonts w:ascii="Times New Roman" w:hAnsi="Times New Roman" w:cs="Times New Roman"/>
          <w:sz w:val="24"/>
          <w:szCs w:val="24"/>
        </w:rPr>
        <w:t xml:space="preserve">Working Paper No.76, </w:t>
      </w:r>
      <w:r w:rsidR="00A467AA" w:rsidRPr="00B13574">
        <w:rPr>
          <w:rFonts w:ascii="Times New Roman" w:hAnsi="Times New Roman" w:cs="Times New Roman"/>
          <w:sz w:val="24"/>
          <w:szCs w:val="24"/>
        </w:rPr>
        <w:t>Centre for Tax System Integrity</w:t>
      </w:r>
      <w:r w:rsidR="00A467AA">
        <w:rPr>
          <w:rFonts w:ascii="Times New Roman" w:hAnsi="Times New Roman" w:cs="Times New Roman"/>
          <w:sz w:val="24"/>
          <w:szCs w:val="24"/>
        </w:rPr>
        <w:t xml:space="preserve">, </w:t>
      </w:r>
      <w:r w:rsidR="00A467AA" w:rsidRPr="00B13574">
        <w:rPr>
          <w:rFonts w:ascii="Times New Roman" w:hAnsi="Times New Roman" w:cs="Times New Roman"/>
          <w:sz w:val="24"/>
          <w:szCs w:val="24"/>
        </w:rPr>
        <w:t>Research School of Social Sciences</w:t>
      </w:r>
      <w:r w:rsidR="00A467AA">
        <w:rPr>
          <w:rFonts w:ascii="Times New Roman" w:hAnsi="Times New Roman" w:cs="Times New Roman"/>
          <w:sz w:val="24"/>
          <w:szCs w:val="24"/>
        </w:rPr>
        <w:t xml:space="preserve">, </w:t>
      </w:r>
      <w:r w:rsidR="00A467AA" w:rsidRPr="00B13574">
        <w:rPr>
          <w:rFonts w:ascii="Times New Roman" w:hAnsi="Times New Roman" w:cs="Times New Roman"/>
          <w:sz w:val="24"/>
          <w:szCs w:val="24"/>
        </w:rPr>
        <w:t>Australian National University</w:t>
      </w:r>
      <w:r w:rsidR="00A467AA">
        <w:rPr>
          <w:rFonts w:ascii="Times New Roman" w:hAnsi="Times New Roman" w:cs="Times New Roman"/>
          <w:sz w:val="24"/>
          <w:szCs w:val="24"/>
        </w:rPr>
        <w:t>.</w:t>
      </w:r>
    </w:p>
    <w:p w14:paraId="60157B7D" w14:textId="4C6BF1EE" w:rsidR="00150AF8" w:rsidRDefault="00150AF8" w:rsidP="00E722C5">
      <w:pPr>
        <w:spacing w:line="240" w:lineRule="auto"/>
        <w:rPr>
          <w:rFonts w:ascii="Times New Roman" w:hAnsi="Times New Roman" w:cs="Times New Roman"/>
          <w:sz w:val="24"/>
          <w:szCs w:val="24"/>
        </w:rPr>
      </w:pPr>
      <w:r>
        <w:rPr>
          <w:rFonts w:ascii="Times New Roman" w:hAnsi="Times New Roman" w:cs="Times New Roman"/>
          <w:sz w:val="24"/>
          <w:szCs w:val="24"/>
        </w:rPr>
        <w:t>Gunningham</w:t>
      </w:r>
      <w:r w:rsidR="00E722C5">
        <w:rPr>
          <w:rFonts w:ascii="Times New Roman" w:hAnsi="Times New Roman" w:cs="Times New Roman"/>
          <w:sz w:val="24"/>
          <w:szCs w:val="24"/>
        </w:rPr>
        <w:t xml:space="preserve">, N. </w:t>
      </w:r>
      <w:r>
        <w:rPr>
          <w:rFonts w:ascii="Times New Roman" w:hAnsi="Times New Roman" w:cs="Times New Roman"/>
          <w:sz w:val="24"/>
          <w:szCs w:val="24"/>
        </w:rPr>
        <w:t xml:space="preserve">and Sinclair </w:t>
      </w:r>
      <w:r w:rsidR="00E722C5">
        <w:rPr>
          <w:rFonts w:ascii="Times New Roman" w:hAnsi="Times New Roman" w:cs="Times New Roman"/>
          <w:sz w:val="24"/>
          <w:szCs w:val="24"/>
        </w:rPr>
        <w:t xml:space="preserve">D. </w:t>
      </w:r>
      <w:r>
        <w:rPr>
          <w:rFonts w:ascii="Times New Roman" w:hAnsi="Times New Roman" w:cs="Times New Roman"/>
          <w:sz w:val="24"/>
          <w:szCs w:val="24"/>
        </w:rPr>
        <w:t>(2002)</w:t>
      </w:r>
      <w:r w:rsidR="00E722C5">
        <w:rPr>
          <w:rFonts w:ascii="Times New Roman" w:hAnsi="Times New Roman" w:cs="Times New Roman"/>
          <w:sz w:val="24"/>
          <w:szCs w:val="24"/>
        </w:rPr>
        <w:t>. L</w:t>
      </w:r>
      <w:r w:rsidR="00E722C5" w:rsidRPr="00E722C5">
        <w:rPr>
          <w:rFonts w:ascii="Times New Roman" w:hAnsi="Times New Roman" w:cs="Times New Roman"/>
          <w:sz w:val="24"/>
          <w:szCs w:val="24"/>
        </w:rPr>
        <w:t>eaders and laggards:</w:t>
      </w:r>
      <w:r w:rsidR="00E722C5">
        <w:rPr>
          <w:rFonts w:ascii="Times New Roman" w:hAnsi="Times New Roman" w:cs="Times New Roman"/>
          <w:sz w:val="24"/>
          <w:szCs w:val="24"/>
        </w:rPr>
        <w:t xml:space="preserve"> </w:t>
      </w:r>
      <w:r w:rsidR="00E722C5" w:rsidRPr="00E722C5">
        <w:rPr>
          <w:rFonts w:ascii="Times New Roman" w:hAnsi="Times New Roman" w:cs="Times New Roman"/>
          <w:sz w:val="24"/>
          <w:szCs w:val="24"/>
        </w:rPr>
        <w:t>next generation environmental regulation</w:t>
      </w:r>
      <w:r w:rsidR="00E722C5">
        <w:rPr>
          <w:rFonts w:ascii="Times New Roman" w:hAnsi="Times New Roman" w:cs="Times New Roman"/>
          <w:sz w:val="24"/>
          <w:szCs w:val="24"/>
        </w:rPr>
        <w:t>. Greenleaf Publishing Ltd, Sheffield, United Kingdom.</w:t>
      </w:r>
    </w:p>
    <w:p w14:paraId="128349C3" w14:textId="2B001975" w:rsidR="003F1A88" w:rsidRDefault="000D236A" w:rsidP="00E722C5">
      <w:pPr>
        <w:spacing w:line="240" w:lineRule="auto"/>
        <w:rPr>
          <w:rFonts w:ascii="Times New Roman" w:hAnsi="Times New Roman" w:cs="Times New Roman"/>
          <w:sz w:val="24"/>
          <w:szCs w:val="24"/>
        </w:rPr>
      </w:pPr>
      <w:r>
        <w:rPr>
          <w:rFonts w:ascii="Times New Roman" w:hAnsi="Times New Roman" w:cs="Times New Roman"/>
          <w:sz w:val="24"/>
          <w:szCs w:val="24"/>
        </w:rPr>
        <w:t>Hamilton</w:t>
      </w:r>
      <w:r w:rsidR="00E722C5">
        <w:rPr>
          <w:rFonts w:ascii="Times New Roman" w:hAnsi="Times New Roman" w:cs="Times New Roman"/>
          <w:sz w:val="24"/>
          <w:szCs w:val="24"/>
        </w:rPr>
        <w:t>,</w:t>
      </w:r>
      <w:r>
        <w:rPr>
          <w:rFonts w:ascii="Times New Roman" w:hAnsi="Times New Roman" w:cs="Times New Roman"/>
          <w:sz w:val="24"/>
          <w:szCs w:val="24"/>
        </w:rPr>
        <w:t xml:space="preserve"> </w:t>
      </w:r>
      <w:r w:rsidR="00E722C5">
        <w:rPr>
          <w:rFonts w:ascii="Times New Roman" w:hAnsi="Times New Roman" w:cs="Times New Roman"/>
          <w:sz w:val="24"/>
          <w:szCs w:val="24"/>
        </w:rPr>
        <w:t xml:space="preserve">S. G. </w:t>
      </w:r>
      <w:r>
        <w:rPr>
          <w:rFonts w:ascii="Times New Roman" w:hAnsi="Times New Roman" w:cs="Times New Roman"/>
          <w:sz w:val="24"/>
          <w:szCs w:val="24"/>
        </w:rPr>
        <w:t>(2012)</w:t>
      </w:r>
      <w:r w:rsidR="00E722C5">
        <w:rPr>
          <w:rFonts w:ascii="Times New Roman" w:hAnsi="Times New Roman" w:cs="Times New Roman"/>
          <w:sz w:val="24"/>
          <w:szCs w:val="24"/>
        </w:rPr>
        <w:t xml:space="preserve">. </w:t>
      </w:r>
      <w:r w:rsidR="00E722C5" w:rsidRPr="00E722C5">
        <w:rPr>
          <w:rFonts w:ascii="Times New Roman" w:hAnsi="Times New Roman" w:cs="Times New Roman"/>
          <w:sz w:val="24"/>
          <w:szCs w:val="24"/>
        </w:rPr>
        <w:t>New dimensions in regulatory compliance –</w:t>
      </w:r>
      <w:r w:rsidR="00E722C5">
        <w:rPr>
          <w:rFonts w:ascii="Times New Roman" w:hAnsi="Times New Roman" w:cs="Times New Roman"/>
          <w:sz w:val="24"/>
          <w:szCs w:val="24"/>
        </w:rPr>
        <w:t xml:space="preserve"> </w:t>
      </w:r>
      <w:r w:rsidR="00E722C5" w:rsidRPr="00E722C5">
        <w:rPr>
          <w:rFonts w:ascii="Times New Roman" w:hAnsi="Times New Roman" w:cs="Times New Roman"/>
          <w:sz w:val="24"/>
          <w:szCs w:val="24"/>
        </w:rPr>
        <w:t>building the bridge to better compliance</w:t>
      </w:r>
      <w:r w:rsidR="00E722C5">
        <w:rPr>
          <w:rFonts w:ascii="Times New Roman" w:hAnsi="Times New Roman" w:cs="Times New Roman"/>
          <w:sz w:val="24"/>
          <w:szCs w:val="24"/>
        </w:rPr>
        <w:t xml:space="preserve">. </w:t>
      </w:r>
      <w:r w:rsidR="00E722C5" w:rsidRPr="00E722C5">
        <w:rPr>
          <w:rFonts w:ascii="Times New Roman" w:hAnsi="Times New Roman" w:cs="Times New Roman"/>
          <w:sz w:val="24"/>
          <w:szCs w:val="24"/>
        </w:rPr>
        <w:t>Atax 10th International Tax Administration Conference</w:t>
      </w:r>
      <w:r w:rsidR="00E722C5">
        <w:rPr>
          <w:rFonts w:ascii="Times New Roman" w:hAnsi="Times New Roman" w:cs="Times New Roman"/>
          <w:sz w:val="24"/>
          <w:szCs w:val="24"/>
        </w:rPr>
        <w:t xml:space="preserve">, </w:t>
      </w:r>
      <w:r w:rsidR="003F1A88">
        <w:rPr>
          <w:rFonts w:ascii="Times New Roman" w:hAnsi="Times New Roman" w:cs="Times New Roman"/>
          <w:sz w:val="24"/>
          <w:szCs w:val="24"/>
        </w:rPr>
        <w:t>eJournal of Tax Research, 10:2:483-497.</w:t>
      </w:r>
    </w:p>
    <w:p w14:paraId="767E5997" w14:textId="005C5A18" w:rsidR="008C0EC7" w:rsidRDefault="008C0EC7" w:rsidP="0082502D">
      <w:pPr>
        <w:spacing w:line="240" w:lineRule="auto"/>
        <w:rPr>
          <w:rFonts w:ascii="Times New Roman" w:hAnsi="Times New Roman" w:cs="Times New Roman"/>
          <w:sz w:val="24"/>
          <w:szCs w:val="24"/>
        </w:rPr>
      </w:pPr>
      <w:r>
        <w:rPr>
          <w:rFonts w:ascii="Times New Roman" w:hAnsi="Times New Roman" w:cs="Times New Roman"/>
          <w:sz w:val="24"/>
          <w:szCs w:val="24"/>
        </w:rPr>
        <w:t>Harmon-Jones</w:t>
      </w:r>
      <w:r w:rsidR="002A3B80">
        <w:rPr>
          <w:rFonts w:ascii="Times New Roman" w:hAnsi="Times New Roman" w:cs="Times New Roman"/>
          <w:sz w:val="24"/>
          <w:szCs w:val="24"/>
        </w:rPr>
        <w:t>, E. and Mills, J.</w:t>
      </w:r>
      <w:r>
        <w:rPr>
          <w:rFonts w:ascii="Times New Roman" w:hAnsi="Times New Roman" w:cs="Times New Roman"/>
          <w:sz w:val="24"/>
          <w:szCs w:val="24"/>
        </w:rPr>
        <w:t xml:space="preserve"> (2019)</w:t>
      </w:r>
      <w:r w:rsidR="002A3B80">
        <w:rPr>
          <w:rFonts w:ascii="Times New Roman" w:hAnsi="Times New Roman" w:cs="Times New Roman"/>
          <w:sz w:val="24"/>
          <w:szCs w:val="24"/>
        </w:rPr>
        <w:t xml:space="preserve">. </w:t>
      </w:r>
      <w:r w:rsidR="002A3B80" w:rsidRPr="002A3B80">
        <w:rPr>
          <w:rFonts w:ascii="Times New Roman" w:hAnsi="Times New Roman" w:cs="Times New Roman"/>
          <w:sz w:val="24"/>
          <w:szCs w:val="24"/>
        </w:rPr>
        <w:t>An introduction to cognitive</w:t>
      </w:r>
      <w:r w:rsidR="002A3B80">
        <w:rPr>
          <w:rFonts w:ascii="Times New Roman" w:hAnsi="Times New Roman" w:cs="Times New Roman"/>
          <w:sz w:val="24"/>
          <w:szCs w:val="24"/>
        </w:rPr>
        <w:t xml:space="preserve"> </w:t>
      </w:r>
      <w:r w:rsidR="002A3B80" w:rsidRPr="002A3B80">
        <w:rPr>
          <w:rFonts w:ascii="Times New Roman" w:hAnsi="Times New Roman" w:cs="Times New Roman"/>
          <w:sz w:val="24"/>
          <w:szCs w:val="24"/>
        </w:rPr>
        <w:t>dissonance theory and</w:t>
      </w:r>
      <w:r w:rsidR="002A3B80">
        <w:rPr>
          <w:rFonts w:ascii="Times New Roman" w:hAnsi="Times New Roman" w:cs="Times New Roman"/>
          <w:sz w:val="24"/>
          <w:szCs w:val="24"/>
        </w:rPr>
        <w:t xml:space="preserve"> </w:t>
      </w:r>
      <w:r w:rsidR="002A3B80" w:rsidRPr="002A3B80">
        <w:rPr>
          <w:rFonts w:ascii="Times New Roman" w:hAnsi="Times New Roman" w:cs="Times New Roman"/>
          <w:sz w:val="24"/>
          <w:szCs w:val="24"/>
        </w:rPr>
        <w:t>an overview of current</w:t>
      </w:r>
      <w:r w:rsidR="002A3B80">
        <w:rPr>
          <w:rFonts w:ascii="Times New Roman" w:hAnsi="Times New Roman" w:cs="Times New Roman"/>
          <w:sz w:val="24"/>
          <w:szCs w:val="24"/>
        </w:rPr>
        <w:t xml:space="preserve"> </w:t>
      </w:r>
      <w:r w:rsidR="002A3B80" w:rsidRPr="002A3B80">
        <w:rPr>
          <w:rFonts w:ascii="Times New Roman" w:hAnsi="Times New Roman" w:cs="Times New Roman"/>
          <w:sz w:val="24"/>
          <w:szCs w:val="24"/>
        </w:rPr>
        <w:t>perspectives on the theory</w:t>
      </w:r>
      <w:r w:rsidR="0082502D">
        <w:rPr>
          <w:rFonts w:ascii="Times New Roman" w:hAnsi="Times New Roman" w:cs="Times New Roman"/>
          <w:sz w:val="24"/>
          <w:szCs w:val="24"/>
        </w:rPr>
        <w:t xml:space="preserve">. In </w:t>
      </w:r>
      <w:r w:rsidR="0082502D" w:rsidRPr="0082502D">
        <w:rPr>
          <w:rFonts w:ascii="Times New Roman" w:hAnsi="Times New Roman" w:cs="Times New Roman"/>
          <w:sz w:val="24"/>
          <w:szCs w:val="24"/>
        </w:rPr>
        <w:t>Cognitive Dissonance, Second Edition: Re</w:t>
      </w:r>
      <w:r w:rsidR="0082502D">
        <w:rPr>
          <w:rFonts w:ascii="Times New Roman" w:hAnsi="Times New Roman" w:cs="Times New Roman"/>
          <w:sz w:val="24"/>
          <w:szCs w:val="24"/>
        </w:rPr>
        <w:t>-</w:t>
      </w:r>
      <w:r w:rsidR="0082502D" w:rsidRPr="0082502D">
        <w:rPr>
          <w:rFonts w:ascii="Times New Roman" w:hAnsi="Times New Roman" w:cs="Times New Roman"/>
          <w:sz w:val="24"/>
          <w:szCs w:val="24"/>
        </w:rPr>
        <w:t>examining a Pivotal Theory in Psychology,</w:t>
      </w:r>
      <w:r w:rsidR="0082502D">
        <w:rPr>
          <w:rFonts w:ascii="Times New Roman" w:hAnsi="Times New Roman" w:cs="Times New Roman"/>
          <w:sz w:val="24"/>
          <w:szCs w:val="24"/>
        </w:rPr>
        <w:t xml:space="preserve"> </w:t>
      </w:r>
      <w:r w:rsidR="0082502D" w:rsidRPr="0082502D">
        <w:rPr>
          <w:rFonts w:ascii="Times New Roman" w:hAnsi="Times New Roman" w:cs="Times New Roman"/>
          <w:sz w:val="24"/>
          <w:szCs w:val="24"/>
        </w:rPr>
        <w:t>E. Harmon-Jones (Ed)</w:t>
      </w:r>
      <w:r w:rsidR="0082502D">
        <w:rPr>
          <w:rFonts w:ascii="Times New Roman" w:hAnsi="Times New Roman" w:cs="Times New Roman"/>
          <w:sz w:val="24"/>
          <w:szCs w:val="24"/>
        </w:rPr>
        <w:t xml:space="preserve">, pp 3-24, </w:t>
      </w:r>
      <w:r w:rsidR="0082502D" w:rsidRPr="0082502D">
        <w:rPr>
          <w:rFonts w:ascii="Times New Roman" w:hAnsi="Times New Roman" w:cs="Times New Roman"/>
          <w:sz w:val="24"/>
          <w:szCs w:val="24"/>
        </w:rPr>
        <w:t>American Psychological Association</w:t>
      </w:r>
      <w:r w:rsidR="0082502D">
        <w:rPr>
          <w:rFonts w:ascii="Times New Roman" w:hAnsi="Times New Roman" w:cs="Times New Roman"/>
          <w:sz w:val="24"/>
          <w:szCs w:val="24"/>
        </w:rPr>
        <w:t>, Washington DC</w:t>
      </w:r>
      <w:r w:rsidR="0082502D" w:rsidRPr="0082502D">
        <w:rPr>
          <w:rFonts w:ascii="Times New Roman" w:hAnsi="Times New Roman" w:cs="Times New Roman"/>
          <w:sz w:val="24"/>
          <w:szCs w:val="24"/>
        </w:rPr>
        <w:t>.</w:t>
      </w:r>
    </w:p>
    <w:p w14:paraId="6FD6B559" w14:textId="22501D3C" w:rsidR="000460D5" w:rsidRDefault="000460D5" w:rsidP="000460D5">
      <w:pPr>
        <w:spacing w:line="240" w:lineRule="auto"/>
        <w:rPr>
          <w:rFonts w:ascii="Times New Roman" w:hAnsi="Times New Roman" w:cs="Times New Roman"/>
          <w:sz w:val="24"/>
          <w:szCs w:val="24"/>
        </w:rPr>
      </w:pPr>
      <w:r>
        <w:rPr>
          <w:rFonts w:ascii="Times New Roman" w:hAnsi="Times New Roman" w:cs="Times New Roman"/>
          <w:sz w:val="24"/>
          <w:szCs w:val="24"/>
        </w:rPr>
        <w:t xml:space="preserve">Hurley, (2020). </w:t>
      </w:r>
      <w:r w:rsidRPr="000460D5">
        <w:rPr>
          <w:rFonts w:ascii="Times New Roman" w:hAnsi="Times New Roman" w:cs="Times New Roman"/>
          <w:sz w:val="24"/>
          <w:szCs w:val="24"/>
        </w:rPr>
        <w:t>Co-designing the environmental land management scheme in England: the why, who,</w:t>
      </w:r>
      <w:r>
        <w:rPr>
          <w:rFonts w:ascii="Times New Roman" w:hAnsi="Times New Roman" w:cs="Times New Roman"/>
          <w:sz w:val="24"/>
          <w:szCs w:val="24"/>
        </w:rPr>
        <w:t xml:space="preserve"> </w:t>
      </w:r>
      <w:r w:rsidRPr="000460D5">
        <w:rPr>
          <w:rFonts w:ascii="Times New Roman" w:hAnsi="Times New Roman" w:cs="Times New Roman"/>
          <w:sz w:val="24"/>
          <w:szCs w:val="24"/>
        </w:rPr>
        <w:t>and how of engaging ‘harder to reach’ stakeholders</w:t>
      </w:r>
      <w:r>
        <w:rPr>
          <w:rFonts w:ascii="Times New Roman" w:hAnsi="Times New Roman" w:cs="Times New Roman"/>
          <w:sz w:val="24"/>
          <w:szCs w:val="24"/>
        </w:rPr>
        <w:t>.</w:t>
      </w:r>
    </w:p>
    <w:p w14:paraId="2C745321" w14:textId="739D2D10" w:rsidR="000F75E1" w:rsidRDefault="0097710F" w:rsidP="000F75E1">
      <w:pPr>
        <w:spacing w:line="240" w:lineRule="auto"/>
        <w:rPr>
          <w:rFonts w:ascii="Times New Roman" w:hAnsi="Times New Roman" w:cs="Times New Roman"/>
          <w:sz w:val="24"/>
          <w:szCs w:val="24"/>
        </w:rPr>
      </w:pPr>
      <w:r>
        <w:rPr>
          <w:rFonts w:ascii="Times New Roman" w:hAnsi="Times New Roman" w:cs="Times New Roman"/>
          <w:sz w:val="24"/>
          <w:szCs w:val="24"/>
        </w:rPr>
        <w:t>Kagan</w:t>
      </w:r>
      <w:r w:rsidR="00FA3333">
        <w:rPr>
          <w:rFonts w:ascii="Times New Roman" w:hAnsi="Times New Roman" w:cs="Times New Roman"/>
          <w:sz w:val="24"/>
          <w:szCs w:val="24"/>
        </w:rPr>
        <w:t xml:space="preserve">, R. A. </w:t>
      </w:r>
      <w:r>
        <w:rPr>
          <w:rFonts w:ascii="Times New Roman" w:hAnsi="Times New Roman" w:cs="Times New Roman"/>
          <w:sz w:val="24"/>
          <w:szCs w:val="24"/>
        </w:rPr>
        <w:t>and Schol</w:t>
      </w:r>
      <w:r w:rsidR="00FA3333">
        <w:rPr>
          <w:rFonts w:ascii="Times New Roman" w:hAnsi="Times New Roman" w:cs="Times New Roman"/>
          <w:sz w:val="24"/>
          <w:szCs w:val="24"/>
        </w:rPr>
        <w:t>z, J. T.</w:t>
      </w:r>
      <w:r>
        <w:rPr>
          <w:rFonts w:ascii="Times New Roman" w:hAnsi="Times New Roman" w:cs="Times New Roman"/>
          <w:sz w:val="24"/>
          <w:szCs w:val="24"/>
        </w:rPr>
        <w:t xml:space="preserve"> (1984)</w:t>
      </w:r>
      <w:r w:rsidR="00FA3333">
        <w:rPr>
          <w:rFonts w:ascii="Times New Roman" w:hAnsi="Times New Roman" w:cs="Times New Roman"/>
          <w:sz w:val="24"/>
          <w:szCs w:val="24"/>
        </w:rPr>
        <w:t xml:space="preserve">. </w:t>
      </w:r>
      <w:r w:rsidR="00FA3333" w:rsidRPr="00FA3333">
        <w:rPr>
          <w:rFonts w:ascii="Times New Roman" w:hAnsi="Times New Roman" w:cs="Times New Roman"/>
          <w:sz w:val="24"/>
          <w:szCs w:val="24"/>
        </w:rPr>
        <w:t>The "criminology of the corporation" and regulatory enforcement strategies</w:t>
      </w:r>
      <w:r w:rsidR="00FA3333">
        <w:rPr>
          <w:rFonts w:ascii="Times New Roman" w:hAnsi="Times New Roman" w:cs="Times New Roman"/>
          <w:sz w:val="24"/>
          <w:szCs w:val="24"/>
        </w:rPr>
        <w:t xml:space="preserve">. </w:t>
      </w:r>
      <w:r w:rsidR="000F75E1">
        <w:rPr>
          <w:rFonts w:ascii="Times New Roman" w:hAnsi="Times New Roman" w:cs="Times New Roman"/>
          <w:sz w:val="24"/>
          <w:szCs w:val="24"/>
        </w:rPr>
        <w:t xml:space="preserve">In </w:t>
      </w:r>
      <w:r w:rsidR="00FA3333">
        <w:rPr>
          <w:rFonts w:ascii="Times New Roman" w:hAnsi="Times New Roman" w:cs="Times New Roman"/>
          <w:sz w:val="24"/>
          <w:szCs w:val="24"/>
        </w:rPr>
        <w:t xml:space="preserve">Enforcing Regulation, </w:t>
      </w:r>
      <w:r w:rsidR="000F75E1">
        <w:rPr>
          <w:rFonts w:ascii="Times New Roman" w:hAnsi="Times New Roman" w:cs="Times New Roman"/>
          <w:sz w:val="24"/>
          <w:szCs w:val="24"/>
        </w:rPr>
        <w:t xml:space="preserve">K. Hawkins and J. Thomas (eds), pp </w:t>
      </w:r>
      <w:r w:rsidR="00FA3333">
        <w:rPr>
          <w:rFonts w:ascii="Times New Roman" w:hAnsi="Times New Roman" w:cs="Times New Roman"/>
          <w:sz w:val="24"/>
          <w:szCs w:val="24"/>
        </w:rPr>
        <w:t>67-95</w:t>
      </w:r>
      <w:r w:rsidR="000F75E1">
        <w:rPr>
          <w:rFonts w:ascii="Times New Roman" w:hAnsi="Times New Roman" w:cs="Times New Roman"/>
          <w:sz w:val="24"/>
          <w:szCs w:val="24"/>
        </w:rPr>
        <w:t>,</w:t>
      </w:r>
      <w:r w:rsidR="000F75E1" w:rsidRPr="000F75E1">
        <w:rPr>
          <w:rFonts w:ascii="Times New Roman" w:hAnsi="Times New Roman" w:cs="Times New Roman"/>
          <w:sz w:val="24"/>
          <w:szCs w:val="24"/>
        </w:rPr>
        <w:t xml:space="preserve"> Kluwer-Nijhoff</w:t>
      </w:r>
      <w:r w:rsidR="000F75E1">
        <w:rPr>
          <w:rFonts w:ascii="Times New Roman" w:hAnsi="Times New Roman" w:cs="Times New Roman"/>
          <w:sz w:val="24"/>
          <w:szCs w:val="24"/>
        </w:rPr>
        <w:t>, Boston</w:t>
      </w:r>
      <w:r w:rsidR="000F75E1" w:rsidRPr="000F75E1">
        <w:rPr>
          <w:rFonts w:ascii="Times New Roman" w:hAnsi="Times New Roman" w:cs="Times New Roman"/>
          <w:sz w:val="24"/>
          <w:szCs w:val="24"/>
        </w:rPr>
        <w:t>.</w:t>
      </w:r>
    </w:p>
    <w:p w14:paraId="0BEEBED4" w14:textId="2E022D71" w:rsidR="00665E73" w:rsidRDefault="00B0670D" w:rsidP="0097067F">
      <w:pPr>
        <w:spacing w:line="240" w:lineRule="auto"/>
        <w:rPr>
          <w:rFonts w:ascii="Times New Roman" w:hAnsi="Times New Roman" w:cs="Times New Roman"/>
          <w:sz w:val="24"/>
          <w:szCs w:val="24"/>
        </w:rPr>
      </w:pPr>
      <w:r>
        <w:rPr>
          <w:rFonts w:ascii="Times New Roman" w:hAnsi="Times New Roman" w:cs="Times New Roman"/>
          <w:sz w:val="24"/>
          <w:szCs w:val="24"/>
        </w:rPr>
        <w:t xml:space="preserve">Marra, M., </w:t>
      </w:r>
      <w:r w:rsidR="00665E73">
        <w:rPr>
          <w:rFonts w:ascii="Times New Roman" w:hAnsi="Times New Roman" w:cs="Times New Roman"/>
          <w:sz w:val="24"/>
          <w:szCs w:val="24"/>
        </w:rPr>
        <w:t>Pannell</w:t>
      </w:r>
      <w:r>
        <w:rPr>
          <w:rFonts w:ascii="Times New Roman" w:hAnsi="Times New Roman" w:cs="Times New Roman"/>
          <w:sz w:val="24"/>
          <w:szCs w:val="24"/>
        </w:rPr>
        <w:t>, D.</w:t>
      </w:r>
      <w:r w:rsidR="00665E73">
        <w:rPr>
          <w:rFonts w:ascii="Times New Roman" w:hAnsi="Times New Roman" w:cs="Times New Roman"/>
          <w:sz w:val="24"/>
          <w:szCs w:val="24"/>
        </w:rPr>
        <w:t xml:space="preserve"> </w:t>
      </w:r>
      <w:r>
        <w:rPr>
          <w:rFonts w:ascii="Times New Roman" w:hAnsi="Times New Roman" w:cs="Times New Roman"/>
          <w:sz w:val="24"/>
          <w:szCs w:val="24"/>
        </w:rPr>
        <w:t xml:space="preserve">J. and Ghadim, A. A. </w:t>
      </w:r>
      <w:r w:rsidR="000C021F">
        <w:rPr>
          <w:rFonts w:ascii="Times New Roman" w:hAnsi="Times New Roman" w:cs="Times New Roman"/>
          <w:sz w:val="24"/>
          <w:szCs w:val="24"/>
        </w:rPr>
        <w:t>(</w:t>
      </w:r>
      <w:r w:rsidR="00665E73">
        <w:rPr>
          <w:rFonts w:ascii="Times New Roman" w:hAnsi="Times New Roman" w:cs="Times New Roman"/>
          <w:sz w:val="24"/>
          <w:szCs w:val="24"/>
        </w:rPr>
        <w:t>2003</w:t>
      </w:r>
      <w:r w:rsidR="000C021F">
        <w:rPr>
          <w:rFonts w:ascii="Times New Roman" w:hAnsi="Times New Roman" w:cs="Times New Roman"/>
          <w:sz w:val="24"/>
          <w:szCs w:val="24"/>
        </w:rPr>
        <w:t>)</w:t>
      </w:r>
      <w:r>
        <w:rPr>
          <w:rFonts w:ascii="Times New Roman" w:hAnsi="Times New Roman" w:cs="Times New Roman"/>
          <w:sz w:val="24"/>
          <w:szCs w:val="24"/>
        </w:rPr>
        <w:t xml:space="preserve">. </w:t>
      </w:r>
      <w:r w:rsidRPr="00B0670D">
        <w:rPr>
          <w:rFonts w:ascii="Times New Roman" w:hAnsi="Times New Roman" w:cs="Times New Roman"/>
          <w:sz w:val="24"/>
          <w:szCs w:val="24"/>
        </w:rPr>
        <w:t>The economics of risk, uncertainty and learning in the adoption of new agricultural technologies: where are we on the learning curve?</w:t>
      </w:r>
      <w:r w:rsidR="006B245E">
        <w:rPr>
          <w:rFonts w:ascii="Times New Roman" w:hAnsi="Times New Roman" w:cs="Times New Roman"/>
          <w:sz w:val="24"/>
          <w:szCs w:val="24"/>
        </w:rPr>
        <w:t xml:space="preserve"> Agricultural Systems, 75:2-3:215-234.</w:t>
      </w:r>
    </w:p>
    <w:p w14:paraId="507A6B1B" w14:textId="09096E4F" w:rsidR="000D236A" w:rsidRDefault="000D236A" w:rsidP="009C788B">
      <w:pPr>
        <w:spacing w:line="240" w:lineRule="auto"/>
        <w:rPr>
          <w:rFonts w:ascii="Times New Roman" w:hAnsi="Times New Roman" w:cs="Times New Roman"/>
          <w:sz w:val="24"/>
          <w:szCs w:val="24"/>
        </w:rPr>
      </w:pPr>
      <w:r>
        <w:rPr>
          <w:rFonts w:ascii="Times New Roman" w:hAnsi="Times New Roman" w:cs="Times New Roman"/>
          <w:sz w:val="24"/>
          <w:szCs w:val="24"/>
        </w:rPr>
        <w:t>May</w:t>
      </w:r>
      <w:r w:rsidR="00B30FE9">
        <w:rPr>
          <w:rFonts w:ascii="Times New Roman" w:hAnsi="Times New Roman" w:cs="Times New Roman"/>
          <w:sz w:val="24"/>
          <w:szCs w:val="24"/>
        </w:rPr>
        <w:t>,</w:t>
      </w:r>
      <w:r>
        <w:rPr>
          <w:rFonts w:ascii="Times New Roman" w:hAnsi="Times New Roman" w:cs="Times New Roman"/>
          <w:sz w:val="24"/>
          <w:szCs w:val="24"/>
        </w:rPr>
        <w:t xml:space="preserve"> </w:t>
      </w:r>
      <w:r w:rsidR="00B30FE9">
        <w:rPr>
          <w:rFonts w:ascii="Times New Roman" w:hAnsi="Times New Roman" w:cs="Times New Roman"/>
          <w:sz w:val="24"/>
          <w:szCs w:val="24"/>
        </w:rPr>
        <w:t xml:space="preserve">P. J. </w:t>
      </w:r>
      <w:r>
        <w:rPr>
          <w:rFonts w:ascii="Times New Roman" w:hAnsi="Times New Roman" w:cs="Times New Roman"/>
          <w:sz w:val="24"/>
          <w:szCs w:val="24"/>
        </w:rPr>
        <w:t>(2005)</w:t>
      </w:r>
      <w:r w:rsidR="00B30FE9">
        <w:rPr>
          <w:rFonts w:ascii="Times New Roman" w:hAnsi="Times New Roman" w:cs="Times New Roman"/>
          <w:sz w:val="24"/>
          <w:szCs w:val="24"/>
        </w:rPr>
        <w:t>. R</w:t>
      </w:r>
      <w:r w:rsidR="00B30FE9" w:rsidRPr="00B30FE9">
        <w:rPr>
          <w:rFonts w:ascii="Times New Roman" w:hAnsi="Times New Roman" w:cs="Times New Roman"/>
          <w:sz w:val="24"/>
          <w:szCs w:val="24"/>
        </w:rPr>
        <w:t>egulation and compliance motivations: examining different approaches</w:t>
      </w:r>
      <w:r w:rsidR="00B30FE9">
        <w:rPr>
          <w:rFonts w:ascii="Times New Roman" w:hAnsi="Times New Roman" w:cs="Times New Roman"/>
          <w:sz w:val="24"/>
          <w:szCs w:val="24"/>
        </w:rPr>
        <w:t>. Public Administration Review, 65:1:31-44.</w:t>
      </w:r>
    </w:p>
    <w:p w14:paraId="6DE8FB39" w14:textId="3AFA5915" w:rsidR="001932E1" w:rsidRDefault="001932E1" w:rsidP="00B13574">
      <w:pPr>
        <w:spacing w:line="240" w:lineRule="auto"/>
        <w:rPr>
          <w:rFonts w:ascii="Times New Roman" w:hAnsi="Times New Roman" w:cs="Times New Roman"/>
          <w:sz w:val="24"/>
          <w:szCs w:val="24"/>
        </w:rPr>
      </w:pPr>
      <w:r>
        <w:rPr>
          <w:rFonts w:ascii="Times New Roman" w:hAnsi="Times New Roman" w:cs="Times New Roman"/>
          <w:sz w:val="24"/>
          <w:szCs w:val="24"/>
        </w:rPr>
        <w:t>Murphy</w:t>
      </w:r>
      <w:r w:rsidR="00B13574">
        <w:rPr>
          <w:rFonts w:ascii="Times New Roman" w:hAnsi="Times New Roman" w:cs="Times New Roman"/>
          <w:sz w:val="24"/>
          <w:szCs w:val="24"/>
        </w:rPr>
        <w:t xml:space="preserve">, K. </w:t>
      </w:r>
      <w:r>
        <w:rPr>
          <w:rFonts w:ascii="Times New Roman" w:hAnsi="Times New Roman" w:cs="Times New Roman"/>
          <w:sz w:val="24"/>
          <w:szCs w:val="24"/>
        </w:rPr>
        <w:t xml:space="preserve">(2004). </w:t>
      </w:r>
      <w:r w:rsidR="00B13574" w:rsidRPr="00B13574">
        <w:rPr>
          <w:rFonts w:ascii="Times New Roman" w:hAnsi="Times New Roman" w:cs="Times New Roman"/>
          <w:sz w:val="24"/>
          <w:szCs w:val="24"/>
        </w:rPr>
        <w:t>Moving towards a more effective model of regulatory enforcement in the</w:t>
      </w:r>
      <w:r w:rsidR="00B13574">
        <w:rPr>
          <w:rFonts w:ascii="Times New Roman" w:hAnsi="Times New Roman" w:cs="Times New Roman"/>
          <w:sz w:val="24"/>
          <w:szCs w:val="24"/>
        </w:rPr>
        <w:t xml:space="preserve"> </w:t>
      </w:r>
      <w:r w:rsidR="00B13574" w:rsidRPr="00B13574">
        <w:rPr>
          <w:rFonts w:ascii="Times New Roman" w:hAnsi="Times New Roman" w:cs="Times New Roman"/>
          <w:sz w:val="24"/>
          <w:szCs w:val="24"/>
        </w:rPr>
        <w:t>Australian Taxation Office</w:t>
      </w:r>
      <w:r w:rsidR="00B13574">
        <w:rPr>
          <w:rFonts w:ascii="Times New Roman" w:hAnsi="Times New Roman" w:cs="Times New Roman"/>
          <w:sz w:val="24"/>
          <w:szCs w:val="24"/>
        </w:rPr>
        <w:t xml:space="preserve">. Working paper No.45, </w:t>
      </w:r>
      <w:r w:rsidR="00B13574" w:rsidRPr="00B13574">
        <w:rPr>
          <w:rFonts w:ascii="Times New Roman" w:hAnsi="Times New Roman" w:cs="Times New Roman"/>
          <w:sz w:val="24"/>
          <w:szCs w:val="24"/>
        </w:rPr>
        <w:t>Centre for Tax System Integrity</w:t>
      </w:r>
      <w:r w:rsidR="00B13574">
        <w:rPr>
          <w:rFonts w:ascii="Times New Roman" w:hAnsi="Times New Roman" w:cs="Times New Roman"/>
          <w:sz w:val="24"/>
          <w:szCs w:val="24"/>
        </w:rPr>
        <w:t xml:space="preserve">, </w:t>
      </w:r>
      <w:r w:rsidR="00B13574" w:rsidRPr="00B13574">
        <w:rPr>
          <w:rFonts w:ascii="Times New Roman" w:hAnsi="Times New Roman" w:cs="Times New Roman"/>
          <w:sz w:val="24"/>
          <w:szCs w:val="24"/>
        </w:rPr>
        <w:t>Research School of Social Sciences</w:t>
      </w:r>
      <w:r w:rsidR="00B13574">
        <w:rPr>
          <w:rFonts w:ascii="Times New Roman" w:hAnsi="Times New Roman" w:cs="Times New Roman"/>
          <w:sz w:val="24"/>
          <w:szCs w:val="24"/>
        </w:rPr>
        <w:t xml:space="preserve">, </w:t>
      </w:r>
      <w:r w:rsidR="00B13574" w:rsidRPr="00B13574">
        <w:rPr>
          <w:rFonts w:ascii="Times New Roman" w:hAnsi="Times New Roman" w:cs="Times New Roman"/>
          <w:sz w:val="24"/>
          <w:szCs w:val="24"/>
        </w:rPr>
        <w:t>Australian National University</w:t>
      </w:r>
      <w:r w:rsidR="00B13574">
        <w:rPr>
          <w:rFonts w:ascii="Times New Roman" w:hAnsi="Times New Roman" w:cs="Times New Roman"/>
          <w:sz w:val="24"/>
          <w:szCs w:val="24"/>
        </w:rPr>
        <w:t>.</w:t>
      </w:r>
    </w:p>
    <w:p w14:paraId="7817B0F2" w14:textId="3723A7CC" w:rsidR="009C788B" w:rsidRDefault="009C788B" w:rsidP="009C788B">
      <w:pPr>
        <w:spacing w:line="240" w:lineRule="auto"/>
        <w:rPr>
          <w:rFonts w:ascii="Times New Roman" w:hAnsi="Times New Roman" w:cs="Times New Roman"/>
          <w:sz w:val="24"/>
          <w:szCs w:val="24"/>
        </w:rPr>
      </w:pPr>
      <w:r w:rsidRPr="003B406E">
        <w:rPr>
          <w:rFonts w:ascii="Times New Roman" w:hAnsi="Times New Roman" w:cs="Times New Roman"/>
          <w:sz w:val="24"/>
          <w:szCs w:val="24"/>
        </w:rPr>
        <w:t>Organisation for Economic Co-operation and Development</w:t>
      </w:r>
      <w:r>
        <w:rPr>
          <w:rFonts w:ascii="Times New Roman" w:hAnsi="Times New Roman" w:cs="Times New Roman"/>
          <w:sz w:val="24"/>
          <w:szCs w:val="24"/>
        </w:rPr>
        <w:t xml:space="preserve"> (2000). </w:t>
      </w:r>
      <w:r w:rsidRPr="003B406E">
        <w:rPr>
          <w:rFonts w:ascii="Times New Roman" w:hAnsi="Times New Roman" w:cs="Times New Roman"/>
          <w:sz w:val="24"/>
          <w:szCs w:val="24"/>
        </w:rPr>
        <w:t>Reducing the risk of policy failure:</w:t>
      </w:r>
      <w:r>
        <w:rPr>
          <w:rFonts w:ascii="Times New Roman" w:hAnsi="Times New Roman" w:cs="Times New Roman"/>
          <w:sz w:val="24"/>
          <w:szCs w:val="24"/>
        </w:rPr>
        <w:t xml:space="preserve"> c</w:t>
      </w:r>
      <w:r w:rsidRPr="003B406E">
        <w:rPr>
          <w:rFonts w:ascii="Times New Roman" w:hAnsi="Times New Roman" w:cs="Times New Roman"/>
          <w:sz w:val="24"/>
          <w:szCs w:val="24"/>
        </w:rPr>
        <w:t>hallenges for regulatory compliance</w:t>
      </w:r>
      <w:r>
        <w:rPr>
          <w:rFonts w:ascii="Times New Roman" w:hAnsi="Times New Roman" w:cs="Times New Roman"/>
          <w:sz w:val="24"/>
          <w:szCs w:val="24"/>
        </w:rPr>
        <w:t>. Report prepared by OECD Publishing.</w:t>
      </w:r>
    </w:p>
    <w:p w14:paraId="550DE8CD" w14:textId="2BD89469" w:rsidR="00F636E5" w:rsidRDefault="00F636E5" w:rsidP="003E5A83">
      <w:pPr>
        <w:spacing w:line="240" w:lineRule="auto"/>
        <w:rPr>
          <w:rFonts w:ascii="Times New Roman" w:hAnsi="Times New Roman" w:cs="Times New Roman"/>
          <w:sz w:val="24"/>
          <w:szCs w:val="24"/>
        </w:rPr>
      </w:pPr>
      <w:r>
        <w:rPr>
          <w:rFonts w:ascii="Times New Roman" w:hAnsi="Times New Roman" w:cs="Times New Roman"/>
          <w:sz w:val="24"/>
          <w:szCs w:val="24"/>
        </w:rPr>
        <w:t xml:space="preserve">Parminter, T. G. (2009). </w:t>
      </w:r>
      <w:r w:rsidRPr="00F636E5">
        <w:rPr>
          <w:rFonts w:ascii="Times New Roman" w:hAnsi="Times New Roman" w:cs="Times New Roman"/>
          <w:sz w:val="24"/>
          <w:szCs w:val="24"/>
        </w:rPr>
        <w:t>Natural resource policy management in New Zealand: three studies based upon the theory of planned behaviour.  VDM verlag, Saarbruchen, Germany.</w:t>
      </w:r>
    </w:p>
    <w:p w14:paraId="1ECB563E" w14:textId="77777777" w:rsidR="00F636E5" w:rsidRDefault="00F636E5" w:rsidP="00F636E5">
      <w:pPr>
        <w:spacing w:line="240" w:lineRule="auto"/>
        <w:rPr>
          <w:rFonts w:ascii="Times New Roman" w:hAnsi="Times New Roman" w:cs="Times New Roman"/>
          <w:sz w:val="24"/>
          <w:szCs w:val="24"/>
        </w:rPr>
      </w:pPr>
      <w:r>
        <w:rPr>
          <w:rFonts w:ascii="Times New Roman" w:hAnsi="Times New Roman" w:cs="Times New Roman"/>
          <w:sz w:val="24"/>
          <w:szCs w:val="24"/>
        </w:rPr>
        <w:t xml:space="preserve">Parminter T. G. (2019). </w:t>
      </w:r>
      <w:r w:rsidRPr="004F514F">
        <w:rPr>
          <w:rFonts w:ascii="Times New Roman" w:hAnsi="Times New Roman" w:cs="Times New Roman"/>
          <w:sz w:val="24"/>
          <w:szCs w:val="24"/>
        </w:rPr>
        <w:t xml:space="preserve">Designing policy interventions to change environmental behaviours: theory and practice. </w:t>
      </w:r>
      <w:bookmarkStart w:id="1" w:name="_Hlk47002124"/>
      <w:r w:rsidRPr="004F514F">
        <w:rPr>
          <w:rFonts w:ascii="Times New Roman" w:hAnsi="Times New Roman" w:cs="Times New Roman"/>
          <w:sz w:val="24"/>
          <w:szCs w:val="24"/>
        </w:rPr>
        <w:t>Rural Extension &amp; Innovation Systems Journal</w:t>
      </w:r>
      <w:bookmarkEnd w:id="1"/>
      <w:r w:rsidRPr="004F514F">
        <w:rPr>
          <w:rFonts w:ascii="Times New Roman" w:hAnsi="Times New Roman" w:cs="Times New Roman"/>
          <w:sz w:val="24"/>
          <w:szCs w:val="24"/>
        </w:rPr>
        <w:t>, vol. 15, no. 1, pp 49-61</w:t>
      </w:r>
    </w:p>
    <w:p w14:paraId="717E84A8" w14:textId="77777777" w:rsidR="00F636E5" w:rsidRDefault="00F636E5" w:rsidP="00F636E5">
      <w:pPr>
        <w:spacing w:line="240" w:lineRule="auto"/>
        <w:rPr>
          <w:rFonts w:ascii="Times New Roman" w:hAnsi="Times New Roman" w:cs="Times New Roman"/>
          <w:sz w:val="24"/>
          <w:szCs w:val="24"/>
        </w:rPr>
      </w:pPr>
      <w:r w:rsidRPr="003E0448">
        <w:rPr>
          <w:rFonts w:ascii="Times New Roman" w:hAnsi="Times New Roman" w:cs="Times New Roman"/>
          <w:sz w:val="24"/>
          <w:szCs w:val="24"/>
        </w:rPr>
        <w:t>Parminter</w:t>
      </w:r>
      <w:r>
        <w:rPr>
          <w:rFonts w:ascii="Times New Roman" w:hAnsi="Times New Roman" w:cs="Times New Roman"/>
          <w:sz w:val="24"/>
          <w:szCs w:val="24"/>
        </w:rPr>
        <w:t>,</w:t>
      </w:r>
      <w:r w:rsidRPr="003E0448">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3E0448">
        <w:rPr>
          <w:rFonts w:ascii="Times New Roman" w:hAnsi="Times New Roman" w:cs="Times New Roman"/>
          <w:sz w:val="24"/>
          <w:szCs w:val="24"/>
        </w:rPr>
        <w:t>G</w:t>
      </w:r>
      <w:r>
        <w:rPr>
          <w:rFonts w:ascii="Times New Roman" w:hAnsi="Times New Roman" w:cs="Times New Roman"/>
          <w:sz w:val="24"/>
          <w:szCs w:val="24"/>
        </w:rPr>
        <w:t>.</w:t>
      </w:r>
      <w:r w:rsidRPr="003E0448">
        <w:rPr>
          <w:rFonts w:ascii="Times New Roman" w:hAnsi="Times New Roman" w:cs="Times New Roman"/>
          <w:sz w:val="24"/>
          <w:szCs w:val="24"/>
        </w:rPr>
        <w:t>, Duker</w:t>
      </w:r>
      <w:r>
        <w:rPr>
          <w:rFonts w:ascii="Times New Roman" w:hAnsi="Times New Roman" w:cs="Times New Roman"/>
          <w:sz w:val="24"/>
          <w:szCs w:val="24"/>
        </w:rPr>
        <w:t>,</w:t>
      </w:r>
      <w:r w:rsidRPr="003E0448">
        <w:rPr>
          <w:rFonts w:ascii="Times New Roman" w:hAnsi="Times New Roman" w:cs="Times New Roman"/>
          <w:sz w:val="24"/>
          <w:szCs w:val="24"/>
        </w:rPr>
        <w:t xml:space="preserve"> A</w:t>
      </w:r>
      <w:r>
        <w:rPr>
          <w:rFonts w:ascii="Times New Roman" w:hAnsi="Times New Roman" w:cs="Times New Roman"/>
          <w:sz w:val="24"/>
          <w:szCs w:val="24"/>
        </w:rPr>
        <w:t>.</w:t>
      </w:r>
      <w:r w:rsidRPr="003E0448">
        <w:rPr>
          <w:rFonts w:ascii="Times New Roman" w:hAnsi="Times New Roman" w:cs="Times New Roman"/>
          <w:sz w:val="24"/>
          <w:szCs w:val="24"/>
        </w:rPr>
        <w:t xml:space="preserve"> and Hughes</w:t>
      </w:r>
      <w:r>
        <w:rPr>
          <w:rFonts w:ascii="Times New Roman" w:hAnsi="Times New Roman" w:cs="Times New Roman"/>
          <w:sz w:val="24"/>
          <w:szCs w:val="24"/>
        </w:rPr>
        <w:t>.</w:t>
      </w:r>
      <w:r w:rsidRPr="003E0448">
        <w:rPr>
          <w:rFonts w:ascii="Times New Roman" w:hAnsi="Times New Roman" w:cs="Times New Roman"/>
          <w:sz w:val="24"/>
          <w:szCs w:val="24"/>
        </w:rPr>
        <w:t xml:space="preserve"> J</w:t>
      </w:r>
      <w:r>
        <w:rPr>
          <w:rFonts w:ascii="Times New Roman" w:hAnsi="Times New Roman" w:cs="Times New Roman"/>
          <w:sz w:val="24"/>
          <w:szCs w:val="24"/>
        </w:rPr>
        <w:t>.</w:t>
      </w:r>
      <w:r w:rsidRPr="003E0448">
        <w:rPr>
          <w:rFonts w:ascii="Times New Roman" w:hAnsi="Times New Roman" w:cs="Times New Roman"/>
          <w:sz w:val="24"/>
          <w:szCs w:val="24"/>
        </w:rPr>
        <w:t xml:space="preserve"> </w:t>
      </w:r>
      <w:r>
        <w:rPr>
          <w:rFonts w:ascii="Times New Roman" w:hAnsi="Times New Roman" w:cs="Times New Roman"/>
          <w:sz w:val="24"/>
          <w:szCs w:val="24"/>
        </w:rPr>
        <w:t>(</w:t>
      </w:r>
      <w:r w:rsidRPr="003E0448">
        <w:rPr>
          <w:rFonts w:ascii="Times New Roman" w:hAnsi="Times New Roman" w:cs="Times New Roman"/>
          <w:sz w:val="24"/>
          <w:szCs w:val="24"/>
        </w:rPr>
        <w:t>2016</w:t>
      </w:r>
      <w:r>
        <w:rPr>
          <w:rFonts w:ascii="Times New Roman" w:hAnsi="Times New Roman" w:cs="Times New Roman"/>
          <w:sz w:val="24"/>
          <w:szCs w:val="24"/>
        </w:rPr>
        <w:t>)</w:t>
      </w:r>
      <w:r w:rsidRPr="003E0448">
        <w:rPr>
          <w:rFonts w:ascii="Times New Roman" w:hAnsi="Times New Roman" w:cs="Times New Roman"/>
          <w:sz w:val="24"/>
          <w:szCs w:val="24"/>
        </w:rPr>
        <w:t xml:space="preserve">. A regional collaborative extension project to decrease nutrient losses to waterways in the New Zealand dairy industry.  </w:t>
      </w:r>
      <w:r w:rsidRPr="004F514F">
        <w:rPr>
          <w:rFonts w:ascii="Times New Roman" w:hAnsi="Times New Roman" w:cs="Times New Roman"/>
          <w:sz w:val="24"/>
          <w:szCs w:val="24"/>
        </w:rPr>
        <w:t>Rural Extension &amp; Innovation Systems Journal</w:t>
      </w:r>
      <w:r w:rsidRPr="003E0448">
        <w:rPr>
          <w:rFonts w:ascii="Times New Roman" w:hAnsi="Times New Roman" w:cs="Times New Roman"/>
          <w:sz w:val="24"/>
          <w:szCs w:val="24"/>
        </w:rPr>
        <w:t>, 12</w:t>
      </w:r>
      <w:r>
        <w:rPr>
          <w:rFonts w:ascii="Times New Roman" w:hAnsi="Times New Roman" w:cs="Times New Roman"/>
          <w:sz w:val="24"/>
          <w:szCs w:val="24"/>
        </w:rPr>
        <w:t>:</w:t>
      </w:r>
      <w:r w:rsidRPr="003E0448">
        <w:rPr>
          <w:rFonts w:ascii="Times New Roman" w:hAnsi="Times New Roman" w:cs="Times New Roman"/>
          <w:sz w:val="24"/>
          <w:szCs w:val="24"/>
        </w:rPr>
        <w:t>1</w:t>
      </w:r>
      <w:r>
        <w:rPr>
          <w:rFonts w:ascii="Times New Roman" w:hAnsi="Times New Roman" w:cs="Times New Roman"/>
          <w:sz w:val="24"/>
          <w:szCs w:val="24"/>
        </w:rPr>
        <w:t>:</w:t>
      </w:r>
      <w:r w:rsidRPr="003E0448">
        <w:rPr>
          <w:rFonts w:ascii="Times New Roman" w:hAnsi="Times New Roman" w:cs="Times New Roman"/>
          <w:sz w:val="24"/>
          <w:szCs w:val="24"/>
        </w:rPr>
        <w:t xml:space="preserve">23-31. </w:t>
      </w:r>
    </w:p>
    <w:p w14:paraId="706B6A9A" w14:textId="291CE870" w:rsidR="003E5A83" w:rsidRDefault="003E5A83" w:rsidP="003E5A83">
      <w:pPr>
        <w:spacing w:line="240" w:lineRule="auto"/>
        <w:rPr>
          <w:rFonts w:ascii="Times New Roman" w:hAnsi="Times New Roman" w:cs="Times New Roman"/>
          <w:sz w:val="24"/>
          <w:szCs w:val="24"/>
        </w:rPr>
      </w:pPr>
      <w:r w:rsidRPr="003E5A83">
        <w:rPr>
          <w:rFonts w:ascii="Times New Roman" w:hAnsi="Times New Roman" w:cs="Times New Roman"/>
          <w:sz w:val="24"/>
          <w:szCs w:val="24"/>
        </w:rPr>
        <w:t>Parminter</w:t>
      </w:r>
      <w:r>
        <w:rPr>
          <w:rFonts w:ascii="Times New Roman" w:hAnsi="Times New Roman" w:cs="Times New Roman"/>
          <w:sz w:val="24"/>
          <w:szCs w:val="24"/>
        </w:rPr>
        <w:t>,</w:t>
      </w:r>
      <w:r w:rsidRPr="003E5A83">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3E5A83">
        <w:rPr>
          <w:rFonts w:ascii="Times New Roman" w:hAnsi="Times New Roman" w:cs="Times New Roman"/>
          <w:sz w:val="24"/>
          <w:szCs w:val="24"/>
        </w:rPr>
        <w:t>G</w:t>
      </w:r>
      <w:r>
        <w:rPr>
          <w:rFonts w:ascii="Times New Roman" w:hAnsi="Times New Roman" w:cs="Times New Roman"/>
          <w:sz w:val="24"/>
          <w:szCs w:val="24"/>
        </w:rPr>
        <w:t>.</w:t>
      </w:r>
      <w:r w:rsidRPr="003E5A83">
        <w:rPr>
          <w:rFonts w:ascii="Times New Roman" w:hAnsi="Times New Roman" w:cs="Times New Roman"/>
          <w:sz w:val="24"/>
          <w:szCs w:val="24"/>
        </w:rPr>
        <w:t>, Waters</w:t>
      </w:r>
      <w:r>
        <w:rPr>
          <w:rFonts w:ascii="Times New Roman" w:hAnsi="Times New Roman" w:cs="Times New Roman"/>
          <w:sz w:val="24"/>
          <w:szCs w:val="24"/>
        </w:rPr>
        <w:t>,</w:t>
      </w:r>
      <w:r w:rsidRPr="003E5A83">
        <w:rPr>
          <w:rFonts w:ascii="Times New Roman" w:hAnsi="Times New Roman" w:cs="Times New Roman"/>
          <w:sz w:val="24"/>
          <w:szCs w:val="24"/>
        </w:rPr>
        <w:t xml:space="preserve"> C</w:t>
      </w:r>
      <w:r>
        <w:rPr>
          <w:rFonts w:ascii="Times New Roman" w:hAnsi="Times New Roman" w:cs="Times New Roman"/>
          <w:sz w:val="24"/>
          <w:szCs w:val="24"/>
        </w:rPr>
        <w:t>.</w:t>
      </w:r>
      <w:r w:rsidRPr="003E5A8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3E5A83">
        <w:rPr>
          <w:rFonts w:ascii="Times New Roman" w:hAnsi="Times New Roman" w:cs="Times New Roman"/>
          <w:sz w:val="24"/>
          <w:szCs w:val="24"/>
        </w:rPr>
        <w:t>Mortimer</w:t>
      </w:r>
      <w:r>
        <w:rPr>
          <w:rFonts w:ascii="Times New Roman" w:hAnsi="Times New Roman" w:cs="Times New Roman"/>
          <w:sz w:val="24"/>
          <w:szCs w:val="24"/>
        </w:rPr>
        <w:t>,</w:t>
      </w:r>
      <w:r w:rsidRPr="003E5A83">
        <w:rPr>
          <w:rFonts w:ascii="Times New Roman" w:hAnsi="Times New Roman" w:cs="Times New Roman"/>
          <w:sz w:val="24"/>
          <w:szCs w:val="24"/>
        </w:rPr>
        <w:t xml:space="preserve"> C</w:t>
      </w:r>
      <w:r>
        <w:rPr>
          <w:rFonts w:ascii="Times New Roman" w:hAnsi="Times New Roman" w:cs="Times New Roman"/>
          <w:sz w:val="24"/>
          <w:szCs w:val="24"/>
        </w:rPr>
        <w:t>.</w:t>
      </w:r>
      <w:r w:rsidRPr="003E5A83">
        <w:rPr>
          <w:rFonts w:ascii="Times New Roman" w:hAnsi="Times New Roman" w:cs="Times New Roman"/>
          <w:sz w:val="24"/>
          <w:szCs w:val="24"/>
        </w:rPr>
        <w:t xml:space="preserve"> </w:t>
      </w:r>
      <w:r>
        <w:rPr>
          <w:rFonts w:ascii="Times New Roman" w:hAnsi="Times New Roman" w:cs="Times New Roman"/>
          <w:sz w:val="24"/>
          <w:szCs w:val="24"/>
        </w:rPr>
        <w:t>(</w:t>
      </w:r>
      <w:r w:rsidRPr="003E5A83">
        <w:rPr>
          <w:rFonts w:ascii="Times New Roman" w:hAnsi="Times New Roman" w:cs="Times New Roman"/>
          <w:sz w:val="24"/>
          <w:szCs w:val="24"/>
        </w:rPr>
        <w:t>2006</w:t>
      </w:r>
      <w:r>
        <w:rPr>
          <w:rFonts w:ascii="Times New Roman" w:hAnsi="Times New Roman" w:cs="Times New Roman"/>
          <w:sz w:val="24"/>
          <w:szCs w:val="24"/>
        </w:rPr>
        <w:t>)</w:t>
      </w:r>
      <w:r w:rsidRPr="003E5A83">
        <w:rPr>
          <w:rFonts w:ascii="Times New Roman" w:hAnsi="Times New Roman" w:cs="Times New Roman"/>
          <w:sz w:val="24"/>
          <w:szCs w:val="24"/>
        </w:rPr>
        <w:t>.  Examples of extension and policy strategies developed using theories of human behaviour and social marketing</w:t>
      </w:r>
      <w:r>
        <w:rPr>
          <w:rFonts w:ascii="Times New Roman" w:hAnsi="Times New Roman" w:cs="Times New Roman"/>
          <w:sz w:val="24"/>
          <w:szCs w:val="24"/>
        </w:rPr>
        <w:t xml:space="preserve">. </w:t>
      </w:r>
      <w:r w:rsidRPr="003E5A83">
        <w:rPr>
          <w:rFonts w:ascii="Times New Roman" w:hAnsi="Times New Roman" w:cs="Times New Roman"/>
          <w:sz w:val="24"/>
          <w:szCs w:val="24"/>
        </w:rPr>
        <w:t xml:space="preserve">In Practice change for sustainable communities: </w:t>
      </w:r>
      <w:r>
        <w:rPr>
          <w:rFonts w:ascii="Times New Roman" w:hAnsi="Times New Roman" w:cs="Times New Roman"/>
          <w:sz w:val="24"/>
          <w:szCs w:val="24"/>
        </w:rPr>
        <w:t>e</w:t>
      </w:r>
      <w:r w:rsidRPr="003E5A83">
        <w:rPr>
          <w:rFonts w:ascii="Times New Roman" w:hAnsi="Times New Roman" w:cs="Times New Roman"/>
          <w:sz w:val="24"/>
          <w:szCs w:val="24"/>
        </w:rPr>
        <w:t>xploring footprints, pathways and possibilities</w:t>
      </w:r>
      <w:r>
        <w:rPr>
          <w:rFonts w:ascii="Times New Roman" w:hAnsi="Times New Roman" w:cs="Times New Roman"/>
          <w:sz w:val="24"/>
          <w:szCs w:val="24"/>
        </w:rPr>
        <w:t>, R.J. Petheram and R.C. Johnson (eds)</w:t>
      </w:r>
      <w:r w:rsidRPr="003E5A83">
        <w:rPr>
          <w:rFonts w:ascii="Times New Roman" w:hAnsi="Times New Roman" w:cs="Times New Roman"/>
          <w:sz w:val="24"/>
          <w:szCs w:val="24"/>
        </w:rPr>
        <w:t>: APEN 2006 International Conference, La Trobe University, Beechworth, Victoria, Australia</w:t>
      </w:r>
      <w:r>
        <w:rPr>
          <w:rFonts w:ascii="Times New Roman" w:hAnsi="Times New Roman" w:cs="Times New Roman"/>
          <w:sz w:val="24"/>
          <w:szCs w:val="24"/>
        </w:rPr>
        <w:t>.</w:t>
      </w:r>
    </w:p>
    <w:p w14:paraId="48794665" w14:textId="4BC3A234" w:rsidR="00D80AFF" w:rsidRDefault="00DA3135" w:rsidP="00D80AFF">
      <w:pPr>
        <w:spacing w:line="240" w:lineRule="auto"/>
        <w:rPr>
          <w:rFonts w:ascii="Times New Roman" w:hAnsi="Times New Roman" w:cs="Times New Roman"/>
          <w:sz w:val="24"/>
          <w:szCs w:val="24"/>
        </w:rPr>
      </w:pPr>
      <w:r>
        <w:rPr>
          <w:rFonts w:ascii="Times New Roman" w:hAnsi="Times New Roman" w:cs="Times New Roman"/>
          <w:sz w:val="24"/>
          <w:szCs w:val="24"/>
        </w:rPr>
        <w:t>Paternoster</w:t>
      </w:r>
      <w:r w:rsidR="00D80AFF">
        <w:rPr>
          <w:rFonts w:ascii="Times New Roman" w:hAnsi="Times New Roman" w:cs="Times New Roman"/>
          <w:sz w:val="24"/>
          <w:szCs w:val="24"/>
        </w:rPr>
        <w:t xml:space="preserve">, R. </w:t>
      </w:r>
      <w:r>
        <w:rPr>
          <w:rFonts w:ascii="Times New Roman" w:hAnsi="Times New Roman" w:cs="Times New Roman"/>
          <w:sz w:val="24"/>
          <w:szCs w:val="24"/>
        </w:rPr>
        <w:t>and Simpson</w:t>
      </w:r>
      <w:r w:rsidR="00D80AFF">
        <w:rPr>
          <w:rFonts w:ascii="Times New Roman" w:hAnsi="Times New Roman" w:cs="Times New Roman"/>
          <w:sz w:val="24"/>
          <w:szCs w:val="24"/>
        </w:rPr>
        <w:t>, S.</w:t>
      </w:r>
      <w:r>
        <w:rPr>
          <w:rFonts w:ascii="Times New Roman" w:hAnsi="Times New Roman" w:cs="Times New Roman"/>
          <w:sz w:val="24"/>
          <w:szCs w:val="24"/>
        </w:rPr>
        <w:t xml:space="preserve"> (1996)</w:t>
      </w:r>
      <w:r w:rsidR="00D80AFF">
        <w:rPr>
          <w:rFonts w:ascii="Times New Roman" w:hAnsi="Times New Roman" w:cs="Times New Roman"/>
          <w:sz w:val="24"/>
          <w:szCs w:val="24"/>
        </w:rPr>
        <w:t xml:space="preserve">. </w:t>
      </w:r>
      <w:r w:rsidR="00D80AFF" w:rsidRPr="00D80AFF">
        <w:rPr>
          <w:rFonts w:ascii="Times New Roman" w:hAnsi="Times New Roman" w:cs="Times New Roman"/>
          <w:sz w:val="24"/>
          <w:szCs w:val="24"/>
        </w:rPr>
        <w:t>Sanction threats and appeals to morality: testing a rational choice model of corporate crime</w:t>
      </w:r>
      <w:r w:rsidR="00D80AFF">
        <w:rPr>
          <w:rFonts w:ascii="Times New Roman" w:hAnsi="Times New Roman" w:cs="Times New Roman"/>
          <w:sz w:val="24"/>
          <w:szCs w:val="24"/>
        </w:rPr>
        <w:t xml:space="preserve">. </w:t>
      </w:r>
      <w:r w:rsidR="00D80AFF" w:rsidRPr="00D80AFF">
        <w:rPr>
          <w:rFonts w:ascii="Times New Roman" w:hAnsi="Times New Roman" w:cs="Times New Roman"/>
          <w:sz w:val="24"/>
          <w:szCs w:val="24"/>
        </w:rPr>
        <w:t>Law &amp; Society Review, 30</w:t>
      </w:r>
      <w:r w:rsidR="00D80AFF">
        <w:rPr>
          <w:rFonts w:ascii="Times New Roman" w:hAnsi="Times New Roman" w:cs="Times New Roman"/>
          <w:sz w:val="24"/>
          <w:szCs w:val="24"/>
        </w:rPr>
        <w:t>:</w:t>
      </w:r>
      <w:r w:rsidR="00D80AFF" w:rsidRPr="00D80AFF">
        <w:rPr>
          <w:rFonts w:ascii="Times New Roman" w:hAnsi="Times New Roman" w:cs="Times New Roman"/>
          <w:sz w:val="24"/>
          <w:szCs w:val="24"/>
        </w:rPr>
        <w:t>3</w:t>
      </w:r>
      <w:r w:rsidR="00D80AFF">
        <w:rPr>
          <w:rFonts w:ascii="Times New Roman" w:hAnsi="Times New Roman" w:cs="Times New Roman"/>
          <w:sz w:val="24"/>
          <w:szCs w:val="24"/>
        </w:rPr>
        <w:t>:</w:t>
      </w:r>
      <w:r w:rsidR="00D80AFF" w:rsidRPr="00D80AFF">
        <w:rPr>
          <w:rFonts w:ascii="Times New Roman" w:hAnsi="Times New Roman" w:cs="Times New Roman"/>
          <w:sz w:val="24"/>
          <w:szCs w:val="24"/>
        </w:rPr>
        <w:t>549-583</w:t>
      </w:r>
      <w:r w:rsidR="00D80AFF">
        <w:rPr>
          <w:rFonts w:ascii="Times New Roman" w:hAnsi="Times New Roman" w:cs="Times New Roman"/>
          <w:sz w:val="24"/>
          <w:szCs w:val="24"/>
        </w:rPr>
        <w:t>.</w:t>
      </w:r>
    </w:p>
    <w:p w14:paraId="5EF829C9" w14:textId="152A51E4" w:rsidR="000C021F" w:rsidRDefault="000C021F" w:rsidP="00864161">
      <w:pPr>
        <w:spacing w:line="240" w:lineRule="auto"/>
        <w:rPr>
          <w:rFonts w:ascii="Times New Roman" w:hAnsi="Times New Roman" w:cs="Times New Roman"/>
          <w:sz w:val="24"/>
          <w:szCs w:val="24"/>
        </w:rPr>
      </w:pPr>
      <w:r>
        <w:rPr>
          <w:rFonts w:ascii="Times New Roman" w:hAnsi="Times New Roman" w:cs="Times New Roman"/>
          <w:sz w:val="24"/>
          <w:szCs w:val="24"/>
        </w:rPr>
        <w:t>Renwick</w:t>
      </w:r>
      <w:r w:rsidR="00B16234">
        <w:rPr>
          <w:rFonts w:ascii="Times New Roman" w:hAnsi="Times New Roman" w:cs="Times New Roman"/>
          <w:sz w:val="24"/>
          <w:szCs w:val="24"/>
        </w:rPr>
        <w:t xml:space="preserve">, A., Dynes R., Johnstone, P., King, W., Holt, L. and </w:t>
      </w:r>
      <w:r w:rsidR="009F24C3">
        <w:rPr>
          <w:rFonts w:ascii="Times New Roman" w:hAnsi="Times New Roman" w:cs="Times New Roman"/>
          <w:sz w:val="24"/>
          <w:szCs w:val="24"/>
        </w:rPr>
        <w:t>Penelope, J.</w:t>
      </w:r>
      <w:r>
        <w:rPr>
          <w:rFonts w:ascii="Times New Roman" w:hAnsi="Times New Roman" w:cs="Times New Roman"/>
          <w:sz w:val="24"/>
          <w:szCs w:val="24"/>
        </w:rPr>
        <w:t xml:space="preserve"> (2019)</w:t>
      </w:r>
      <w:r w:rsidR="00864161">
        <w:rPr>
          <w:rFonts w:ascii="Times New Roman" w:hAnsi="Times New Roman" w:cs="Times New Roman"/>
          <w:sz w:val="24"/>
          <w:szCs w:val="24"/>
        </w:rPr>
        <w:t xml:space="preserve">. </w:t>
      </w:r>
      <w:r w:rsidR="00864161" w:rsidRPr="00864161">
        <w:rPr>
          <w:rFonts w:ascii="Times New Roman" w:hAnsi="Times New Roman" w:cs="Times New Roman"/>
          <w:sz w:val="24"/>
          <w:szCs w:val="24"/>
        </w:rPr>
        <w:t>Challenges and opportunities for land use</w:t>
      </w:r>
      <w:r w:rsidR="00864161">
        <w:rPr>
          <w:rFonts w:ascii="Times New Roman" w:hAnsi="Times New Roman" w:cs="Times New Roman"/>
          <w:sz w:val="24"/>
          <w:szCs w:val="24"/>
        </w:rPr>
        <w:t xml:space="preserve"> </w:t>
      </w:r>
      <w:r w:rsidR="00864161" w:rsidRPr="00864161">
        <w:rPr>
          <w:rFonts w:ascii="Times New Roman" w:hAnsi="Times New Roman" w:cs="Times New Roman"/>
          <w:sz w:val="24"/>
          <w:szCs w:val="24"/>
        </w:rPr>
        <w:t>transformation: insights from the central plains</w:t>
      </w:r>
      <w:r w:rsidR="00864161">
        <w:rPr>
          <w:rFonts w:ascii="Times New Roman" w:hAnsi="Times New Roman" w:cs="Times New Roman"/>
          <w:sz w:val="24"/>
          <w:szCs w:val="24"/>
        </w:rPr>
        <w:t xml:space="preserve"> </w:t>
      </w:r>
      <w:r w:rsidR="00864161" w:rsidRPr="00864161">
        <w:rPr>
          <w:rFonts w:ascii="Times New Roman" w:hAnsi="Times New Roman" w:cs="Times New Roman"/>
          <w:sz w:val="24"/>
          <w:szCs w:val="24"/>
        </w:rPr>
        <w:t xml:space="preserve">water scheme in </w:t>
      </w:r>
      <w:r w:rsidR="00864161">
        <w:rPr>
          <w:rFonts w:ascii="Times New Roman" w:hAnsi="Times New Roman" w:cs="Times New Roman"/>
          <w:sz w:val="24"/>
          <w:szCs w:val="24"/>
        </w:rPr>
        <w:t>N</w:t>
      </w:r>
      <w:r w:rsidR="00864161" w:rsidRPr="00864161">
        <w:rPr>
          <w:rFonts w:ascii="Times New Roman" w:hAnsi="Times New Roman" w:cs="Times New Roman"/>
          <w:sz w:val="24"/>
          <w:szCs w:val="24"/>
        </w:rPr>
        <w:t xml:space="preserve">ew </w:t>
      </w:r>
      <w:r w:rsidR="00864161">
        <w:rPr>
          <w:rFonts w:ascii="Times New Roman" w:hAnsi="Times New Roman" w:cs="Times New Roman"/>
          <w:sz w:val="24"/>
          <w:szCs w:val="24"/>
        </w:rPr>
        <w:t>Zealand.</w:t>
      </w:r>
    </w:p>
    <w:p w14:paraId="02E52C8D" w14:textId="395515CC" w:rsidR="00150AF8" w:rsidRDefault="004F514F" w:rsidP="0097067F">
      <w:pPr>
        <w:spacing w:line="240" w:lineRule="auto"/>
        <w:rPr>
          <w:rFonts w:ascii="Times New Roman" w:hAnsi="Times New Roman" w:cs="Times New Roman"/>
          <w:sz w:val="24"/>
          <w:szCs w:val="24"/>
        </w:rPr>
      </w:pPr>
      <w:r w:rsidRPr="004F514F">
        <w:rPr>
          <w:rFonts w:ascii="Times New Roman" w:hAnsi="Times New Roman" w:cs="Times New Roman"/>
          <w:sz w:val="24"/>
          <w:szCs w:val="24"/>
        </w:rPr>
        <w:t>Rogers, E.</w:t>
      </w:r>
      <w:r>
        <w:rPr>
          <w:rFonts w:ascii="Times New Roman" w:hAnsi="Times New Roman" w:cs="Times New Roman"/>
          <w:sz w:val="24"/>
          <w:szCs w:val="24"/>
        </w:rPr>
        <w:t xml:space="preserve"> </w:t>
      </w:r>
      <w:r w:rsidRPr="004F514F">
        <w:rPr>
          <w:rFonts w:ascii="Times New Roman" w:hAnsi="Times New Roman" w:cs="Times New Roman"/>
          <w:sz w:val="24"/>
          <w:szCs w:val="24"/>
        </w:rPr>
        <w:t>M. (2003). Diffusion of innovations (5th ed.). Free Press</w:t>
      </w:r>
      <w:r>
        <w:rPr>
          <w:rFonts w:ascii="Times New Roman" w:hAnsi="Times New Roman" w:cs="Times New Roman"/>
          <w:sz w:val="24"/>
          <w:szCs w:val="24"/>
        </w:rPr>
        <w:t>, New York</w:t>
      </w:r>
      <w:r w:rsidRPr="004F514F">
        <w:rPr>
          <w:rFonts w:ascii="Times New Roman" w:hAnsi="Times New Roman" w:cs="Times New Roman"/>
          <w:sz w:val="24"/>
          <w:szCs w:val="24"/>
        </w:rPr>
        <w:t>.</w:t>
      </w:r>
    </w:p>
    <w:p w14:paraId="7542AC10" w14:textId="479038F0" w:rsidR="000C021F" w:rsidRDefault="000C021F" w:rsidP="0097067F">
      <w:pPr>
        <w:spacing w:line="240" w:lineRule="auto"/>
        <w:rPr>
          <w:rFonts w:ascii="Times New Roman" w:hAnsi="Times New Roman" w:cs="Times New Roman"/>
          <w:sz w:val="24"/>
          <w:szCs w:val="24"/>
        </w:rPr>
      </w:pPr>
      <w:r>
        <w:rPr>
          <w:rFonts w:ascii="Times New Roman" w:hAnsi="Times New Roman" w:cs="Times New Roman"/>
          <w:sz w:val="24"/>
          <w:szCs w:val="24"/>
        </w:rPr>
        <w:t xml:space="preserve">Scholz </w:t>
      </w:r>
      <w:r w:rsidR="00294D29">
        <w:rPr>
          <w:rFonts w:ascii="Times New Roman" w:hAnsi="Times New Roman" w:cs="Times New Roman"/>
          <w:sz w:val="24"/>
          <w:szCs w:val="24"/>
        </w:rPr>
        <w:t xml:space="preserve">J. T. </w:t>
      </w:r>
      <w:r>
        <w:rPr>
          <w:rFonts w:ascii="Times New Roman" w:hAnsi="Times New Roman" w:cs="Times New Roman"/>
          <w:sz w:val="24"/>
          <w:szCs w:val="24"/>
        </w:rPr>
        <w:t>(2003)</w:t>
      </w:r>
      <w:r w:rsidR="00294D29">
        <w:rPr>
          <w:rFonts w:ascii="Times New Roman" w:hAnsi="Times New Roman" w:cs="Times New Roman"/>
          <w:sz w:val="24"/>
          <w:szCs w:val="24"/>
        </w:rPr>
        <w:t xml:space="preserve">. </w:t>
      </w:r>
      <w:r w:rsidR="00294D29" w:rsidRPr="00294D29">
        <w:rPr>
          <w:rFonts w:ascii="Times New Roman" w:hAnsi="Times New Roman" w:cs="Times New Roman"/>
          <w:sz w:val="24"/>
          <w:szCs w:val="24"/>
        </w:rPr>
        <w:t>Contractual compliance and the federal income tax system</w:t>
      </w:r>
      <w:r w:rsidR="00294D29">
        <w:rPr>
          <w:rFonts w:ascii="Times New Roman" w:hAnsi="Times New Roman" w:cs="Times New Roman"/>
          <w:sz w:val="24"/>
          <w:szCs w:val="24"/>
        </w:rPr>
        <w:t>. Washington University Journal of Law &amp; Policy, 13</w:t>
      </w:r>
      <w:r w:rsidR="008F40D1">
        <w:rPr>
          <w:rFonts w:ascii="Times New Roman" w:hAnsi="Times New Roman" w:cs="Times New Roman"/>
          <w:sz w:val="24"/>
          <w:szCs w:val="24"/>
        </w:rPr>
        <w:t>:</w:t>
      </w:r>
      <w:r w:rsidR="00294D29">
        <w:rPr>
          <w:rFonts w:ascii="Times New Roman" w:hAnsi="Times New Roman" w:cs="Times New Roman"/>
          <w:sz w:val="24"/>
          <w:szCs w:val="24"/>
        </w:rPr>
        <w:t>1</w:t>
      </w:r>
      <w:r w:rsidR="008F40D1">
        <w:rPr>
          <w:rFonts w:ascii="Times New Roman" w:hAnsi="Times New Roman" w:cs="Times New Roman"/>
          <w:sz w:val="24"/>
          <w:szCs w:val="24"/>
        </w:rPr>
        <w:t>:139-203.</w:t>
      </w:r>
    </w:p>
    <w:p w14:paraId="27CA29DA" w14:textId="39DB222D" w:rsidR="00346FDB" w:rsidRDefault="00346FDB" w:rsidP="00346FDB">
      <w:pPr>
        <w:spacing w:line="240" w:lineRule="auto"/>
        <w:rPr>
          <w:rFonts w:ascii="Times New Roman" w:hAnsi="Times New Roman" w:cs="Times New Roman"/>
          <w:sz w:val="24"/>
          <w:szCs w:val="24"/>
        </w:rPr>
      </w:pPr>
      <w:r>
        <w:rPr>
          <w:rFonts w:ascii="Times New Roman" w:hAnsi="Times New Roman" w:cs="Times New Roman"/>
          <w:sz w:val="24"/>
          <w:szCs w:val="24"/>
        </w:rPr>
        <w:t xml:space="preserve">Thomas, A. S., Milfont, T. L. and Gavin, M. C. (2016). </w:t>
      </w:r>
      <w:r w:rsidRPr="00346FDB">
        <w:rPr>
          <w:rFonts w:ascii="Times New Roman" w:hAnsi="Times New Roman" w:cs="Times New Roman"/>
          <w:sz w:val="24"/>
          <w:szCs w:val="24"/>
        </w:rPr>
        <w:t>A new approach to identifying the drivers of</w:t>
      </w:r>
      <w:r>
        <w:rPr>
          <w:rFonts w:ascii="Times New Roman" w:hAnsi="Times New Roman" w:cs="Times New Roman"/>
          <w:sz w:val="24"/>
          <w:szCs w:val="24"/>
        </w:rPr>
        <w:t xml:space="preserve"> </w:t>
      </w:r>
      <w:r w:rsidRPr="00346FDB">
        <w:rPr>
          <w:rFonts w:ascii="Times New Roman" w:hAnsi="Times New Roman" w:cs="Times New Roman"/>
          <w:sz w:val="24"/>
          <w:szCs w:val="24"/>
        </w:rPr>
        <w:t>regulation compliance using multivariate</w:t>
      </w:r>
      <w:r>
        <w:rPr>
          <w:rFonts w:ascii="Times New Roman" w:hAnsi="Times New Roman" w:cs="Times New Roman"/>
          <w:sz w:val="24"/>
          <w:szCs w:val="24"/>
        </w:rPr>
        <w:t xml:space="preserve"> </w:t>
      </w:r>
      <w:r w:rsidRPr="00346FDB">
        <w:rPr>
          <w:rFonts w:ascii="Times New Roman" w:hAnsi="Times New Roman" w:cs="Times New Roman"/>
          <w:sz w:val="24"/>
          <w:szCs w:val="24"/>
        </w:rPr>
        <w:t>behavioural models</w:t>
      </w:r>
      <w:r>
        <w:rPr>
          <w:rFonts w:ascii="Times New Roman" w:hAnsi="Times New Roman" w:cs="Times New Roman"/>
          <w:sz w:val="24"/>
          <w:szCs w:val="24"/>
        </w:rPr>
        <w:t xml:space="preserve">. </w:t>
      </w:r>
      <w:r w:rsidR="00C330B7">
        <w:rPr>
          <w:rFonts w:ascii="Times New Roman" w:hAnsi="Times New Roman" w:cs="Times New Roman"/>
          <w:sz w:val="24"/>
          <w:szCs w:val="24"/>
        </w:rPr>
        <w:t>P</w:t>
      </w:r>
      <w:r w:rsidR="00C330B7" w:rsidRPr="00C330B7">
        <w:rPr>
          <w:rFonts w:ascii="Times New Roman" w:hAnsi="Times New Roman" w:cs="Times New Roman"/>
          <w:sz w:val="24"/>
          <w:szCs w:val="24"/>
        </w:rPr>
        <w:t>LoS ONE 11(10): e0163868. https://doi.org/10.1371/journal.pone.0163868</w:t>
      </w:r>
      <w:r>
        <w:rPr>
          <w:rFonts w:ascii="Times New Roman" w:hAnsi="Times New Roman" w:cs="Times New Roman"/>
          <w:sz w:val="24"/>
          <w:szCs w:val="24"/>
        </w:rPr>
        <w:t xml:space="preserve">. </w:t>
      </w:r>
    </w:p>
    <w:p w14:paraId="1D3ACE8E" w14:textId="7AB5B413" w:rsidR="000D236A" w:rsidRDefault="000D236A" w:rsidP="009A0F3D">
      <w:pPr>
        <w:spacing w:line="240" w:lineRule="auto"/>
        <w:rPr>
          <w:rFonts w:ascii="Times New Roman" w:hAnsi="Times New Roman" w:cs="Times New Roman"/>
          <w:sz w:val="24"/>
          <w:szCs w:val="24"/>
        </w:rPr>
      </w:pPr>
      <w:r>
        <w:rPr>
          <w:rFonts w:ascii="Times New Roman" w:hAnsi="Times New Roman" w:cs="Times New Roman"/>
          <w:sz w:val="24"/>
          <w:szCs w:val="24"/>
        </w:rPr>
        <w:t>Tyler</w:t>
      </w:r>
      <w:r w:rsidR="009A0F3D">
        <w:rPr>
          <w:rFonts w:ascii="Times New Roman" w:hAnsi="Times New Roman" w:cs="Times New Roman"/>
          <w:sz w:val="24"/>
          <w:szCs w:val="24"/>
        </w:rPr>
        <w:t xml:space="preserve">, J. &amp; Feld L. P. </w:t>
      </w:r>
      <w:r>
        <w:rPr>
          <w:rFonts w:ascii="Times New Roman" w:hAnsi="Times New Roman" w:cs="Times New Roman"/>
          <w:sz w:val="24"/>
          <w:szCs w:val="24"/>
        </w:rPr>
        <w:t>(2006)</w:t>
      </w:r>
      <w:r w:rsidR="009A0F3D">
        <w:rPr>
          <w:rFonts w:ascii="Times New Roman" w:hAnsi="Times New Roman" w:cs="Times New Roman"/>
          <w:sz w:val="24"/>
          <w:szCs w:val="24"/>
        </w:rPr>
        <w:t xml:space="preserve">. </w:t>
      </w:r>
      <w:r w:rsidR="009A0F3D" w:rsidRPr="009A0F3D">
        <w:rPr>
          <w:rFonts w:ascii="Times New Roman" w:hAnsi="Times New Roman" w:cs="Times New Roman"/>
          <w:sz w:val="24"/>
          <w:szCs w:val="24"/>
        </w:rPr>
        <w:t>Why people obey the law</w:t>
      </w:r>
      <w:r w:rsidR="009A0F3D">
        <w:rPr>
          <w:rFonts w:ascii="Times New Roman" w:hAnsi="Times New Roman" w:cs="Times New Roman"/>
          <w:sz w:val="24"/>
          <w:szCs w:val="24"/>
        </w:rPr>
        <w:t xml:space="preserve">: </w:t>
      </w:r>
      <w:r w:rsidR="009A0F3D" w:rsidRPr="009A0F3D">
        <w:rPr>
          <w:rFonts w:ascii="Times New Roman" w:hAnsi="Times New Roman" w:cs="Times New Roman"/>
          <w:sz w:val="24"/>
          <w:szCs w:val="24"/>
        </w:rPr>
        <w:t>experimental evidence from the provision of public goods</w:t>
      </w:r>
    </w:p>
    <w:p w14:paraId="653BE1C3" w14:textId="77777777" w:rsidR="009C788B" w:rsidRDefault="009C788B" w:rsidP="009C788B">
      <w:pPr>
        <w:spacing w:line="240" w:lineRule="auto"/>
        <w:rPr>
          <w:rFonts w:ascii="Times New Roman" w:hAnsi="Times New Roman" w:cs="Times New Roman"/>
          <w:sz w:val="24"/>
          <w:szCs w:val="24"/>
        </w:rPr>
      </w:pPr>
      <w:r>
        <w:rPr>
          <w:rFonts w:ascii="Times New Roman" w:hAnsi="Times New Roman" w:cs="Times New Roman"/>
          <w:sz w:val="24"/>
          <w:szCs w:val="24"/>
        </w:rPr>
        <w:t xml:space="preserve">van Reenen, E. (2012). </w:t>
      </w:r>
      <w:r w:rsidRPr="00B0670D">
        <w:rPr>
          <w:rFonts w:ascii="Times New Roman" w:hAnsi="Times New Roman" w:cs="Times New Roman"/>
          <w:sz w:val="24"/>
          <w:szCs w:val="24"/>
        </w:rPr>
        <w:t>Increasing uptake of environmental practices on sheep and beef farms</w:t>
      </w:r>
      <w:r>
        <w:rPr>
          <w:rFonts w:ascii="Times New Roman" w:hAnsi="Times New Roman" w:cs="Times New Roman"/>
          <w:sz w:val="24"/>
          <w:szCs w:val="24"/>
        </w:rPr>
        <w:t>. Report prepared for Kellogg Rural Leaders Programme.</w:t>
      </w:r>
    </w:p>
    <w:p w14:paraId="581D42D8" w14:textId="3BA5A879" w:rsidR="000C021F" w:rsidRPr="0097067F" w:rsidRDefault="0042397F" w:rsidP="0097067F">
      <w:pPr>
        <w:spacing w:line="240" w:lineRule="auto"/>
        <w:rPr>
          <w:rFonts w:ascii="Times New Roman" w:hAnsi="Times New Roman" w:cs="Times New Roman"/>
          <w:sz w:val="24"/>
          <w:szCs w:val="24"/>
        </w:rPr>
      </w:pPr>
      <w:r>
        <w:rPr>
          <w:rFonts w:ascii="Times New Roman" w:hAnsi="Times New Roman" w:cs="Times New Roman"/>
          <w:sz w:val="24"/>
          <w:szCs w:val="24"/>
        </w:rPr>
        <w:t>Yan, H., van Rooij, B. and van der Heijden J. (2015). The enforcement-compliance paradox: lessons about matching regulatory priorities to compliance motivations from pesticide regulation in China. Legal Studies Research Paper Series No. 2015-24, School of Law, University of California.</w:t>
      </w:r>
    </w:p>
    <w:sectPr w:rsidR="000C021F" w:rsidRPr="0097067F" w:rsidSect="00B30801">
      <w:pgSz w:w="11907" w:h="16840"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86867"/>
    <w:multiLevelType w:val="hybridMultilevel"/>
    <w:tmpl w:val="13F27F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73C280A"/>
    <w:multiLevelType w:val="hybridMultilevel"/>
    <w:tmpl w:val="95961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29"/>
    <w:rsid w:val="000460D5"/>
    <w:rsid w:val="0007707E"/>
    <w:rsid w:val="00090AB1"/>
    <w:rsid w:val="00095B4B"/>
    <w:rsid w:val="000B5B46"/>
    <w:rsid w:val="000C021F"/>
    <w:rsid w:val="000D236A"/>
    <w:rsid w:val="000D607B"/>
    <w:rsid w:val="000F4646"/>
    <w:rsid w:val="000F75E1"/>
    <w:rsid w:val="000F776E"/>
    <w:rsid w:val="00121705"/>
    <w:rsid w:val="00150AF8"/>
    <w:rsid w:val="001556D5"/>
    <w:rsid w:val="0016543F"/>
    <w:rsid w:val="0016696A"/>
    <w:rsid w:val="001827B3"/>
    <w:rsid w:val="00186305"/>
    <w:rsid w:val="00192AD1"/>
    <w:rsid w:val="001932E1"/>
    <w:rsid w:val="001A1130"/>
    <w:rsid w:val="001C79AB"/>
    <w:rsid w:val="001E19B4"/>
    <w:rsid w:val="001F0771"/>
    <w:rsid w:val="002156F6"/>
    <w:rsid w:val="0023763C"/>
    <w:rsid w:val="002740BC"/>
    <w:rsid w:val="00276941"/>
    <w:rsid w:val="0028713B"/>
    <w:rsid w:val="00294D29"/>
    <w:rsid w:val="002A36E2"/>
    <w:rsid w:val="002A3B80"/>
    <w:rsid w:val="002E00E6"/>
    <w:rsid w:val="002E1558"/>
    <w:rsid w:val="002E1DE8"/>
    <w:rsid w:val="003173CA"/>
    <w:rsid w:val="0032200A"/>
    <w:rsid w:val="00323E30"/>
    <w:rsid w:val="00331CAE"/>
    <w:rsid w:val="00334720"/>
    <w:rsid w:val="0034477C"/>
    <w:rsid w:val="00346FDB"/>
    <w:rsid w:val="00353B9F"/>
    <w:rsid w:val="00366040"/>
    <w:rsid w:val="00374E56"/>
    <w:rsid w:val="00380823"/>
    <w:rsid w:val="00383DFB"/>
    <w:rsid w:val="003919AB"/>
    <w:rsid w:val="003941A2"/>
    <w:rsid w:val="003B406E"/>
    <w:rsid w:val="003E0448"/>
    <w:rsid w:val="003E5A83"/>
    <w:rsid w:val="003F1A88"/>
    <w:rsid w:val="004163A1"/>
    <w:rsid w:val="0042397F"/>
    <w:rsid w:val="00424B50"/>
    <w:rsid w:val="004300B6"/>
    <w:rsid w:val="00450B55"/>
    <w:rsid w:val="00456BA1"/>
    <w:rsid w:val="004624A0"/>
    <w:rsid w:val="00462D1B"/>
    <w:rsid w:val="00466DFF"/>
    <w:rsid w:val="00476A0C"/>
    <w:rsid w:val="00480CC5"/>
    <w:rsid w:val="004826E3"/>
    <w:rsid w:val="004E071C"/>
    <w:rsid w:val="004F514F"/>
    <w:rsid w:val="00512964"/>
    <w:rsid w:val="00520C08"/>
    <w:rsid w:val="00522ADE"/>
    <w:rsid w:val="00577BE4"/>
    <w:rsid w:val="005A5D05"/>
    <w:rsid w:val="005E5284"/>
    <w:rsid w:val="005F0E97"/>
    <w:rsid w:val="0062399D"/>
    <w:rsid w:val="0062568B"/>
    <w:rsid w:val="0062618D"/>
    <w:rsid w:val="006275C7"/>
    <w:rsid w:val="00646708"/>
    <w:rsid w:val="00664300"/>
    <w:rsid w:val="00665E73"/>
    <w:rsid w:val="006B245E"/>
    <w:rsid w:val="00724DC3"/>
    <w:rsid w:val="00725D7D"/>
    <w:rsid w:val="00734B30"/>
    <w:rsid w:val="00745A43"/>
    <w:rsid w:val="00764557"/>
    <w:rsid w:val="00790F4F"/>
    <w:rsid w:val="00794B31"/>
    <w:rsid w:val="007B4DD4"/>
    <w:rsid w:val="007D6E56"/>
    <w:rsid w:val="007F5A2C"/>
    <w:rsid w:val="0082502D"/>
    <w:rsid w:val="00850812"/>
    <w:rsid w:val="00864161"/>
    <w:rsid w:val="008B01E7"/>
    <w:rsid w:val="008C0EC7"/>
    <w:rsid w:val="008F40D1"/>
    <w:rsid w:val="0091692B"/>
    <w:rsid w:val="00923D68"/>
    <w:rsid w:val="009618DE"/>
    <w:rsid w:val="0096293A"/>
    <w:rsid w:val="00966411"/>
    <w:rsid w:val="0097067F"/>
    <w:rsid w:val="00972A34"/>
    <w:rsid w:val="00975BE9"/>
    <w:rsid w:val="00975DCB"/>
    <w:rsid w:val="0097710F"/>
    <w:rsid w:val="00997835"/>
    <w:rsid w:val="009A0F3D"/>
    <w:rsid w:val="009C3FE7"/>
    <w:rsid w:val="009C61D2"/>
    <w:rsid w:val="009C788B"/>
    <w:rsid w:val="009D383E"/>
    <w:rsid w:val="009E2229"/>
    <w:rsid w:val="009E5FC5"/>
    <w:rsid w:val="009F24C3"/>
    <w:rsid w:val="009F695B"/>
    <w:rsid w:val="009F78C7"/>
    <w:rsid w:val="00A111C1"/>
    <w:rsid w:val="00A35E3F"/>
    <w:rsid w:val="00A40C0A"/>
    <w:rsid w:val="00A467AA"/>
    <w:rsid w:val="00AB4E11"/>
    <w:rsid w:val="00AB70A7"/>
    <w:rsid w:val="00AC0473"/>
    <w:rsid w:val="00AC1E2E"/>
    <w:rsid w:val="00AF06F5"/>
    <w:rsid w:val="00AF5A83"/>
    <w:rsid w:val="00AF644B"/>
    <w:rsid w:val="00B0670D"/>
    <w:rsid w:val="00B13574"/>
    <w:rsid w:val="00B16234"/>
    <w:rsid w:val="00B230D2"/>
    <w:rsid w:val="00B30801"/>
    <w:rsid w:val="00B30FE9"/>
    <w:rsid w:val="00B52526"/>
    <w:rsid w:val="00B671DA"/>
    <w:rsid w:val="00B73F88"/>
    <w:rsid w:val="00B856D2"/>
    <w:rsid w:val="00BA4365"/>
    <w:rsid w:val="00BD39CD"/>
    <w:rsid w:val="00BD3E28"/>
    <w:rsid w:val="00BE567F"/>
    <w:rsid w:val="00BE66D8"/>
    <w:rsid w:val="00C02095"/>
    <w:rsid w:val="00C10F67"/>
    <w:rsid w:val="00C227D0"/>
    <w:rsid w:val="00C330B7"/>
    <w:rsid w:val="00C55286"/>
    <w:rsid w:val="00C6763F"/>
    <w:rsid w:val="00C73BF9"/>
    <w:rsid w:val="00C745F5"/>
    <w:rsid w:val="00CA42D6"/>
    <w:rsid w:val="00CB5A54"/>
    <w:rsid w:val="00CC21E2"/>
    <w:rsid w:val="00D32791"/>
    <w:rsid w:val="00D32F55"/>
    <w:rsid w:val="00D358F7"/>
    <w:rsid w:val="00D36F55"/>
    <w:rsid w:val="00D46F47"/>
    <w:rsid w:val="00D72AE1"/>
    <w:rsid w:val="00D74697"/>
    <w:rsid w:val="00D80AFF"/>
    <w:rsid w:val="00DA312A"/>
    <w:rsid w:val="00DA3135"/>
    <w:rsid w:val="00DB4381"/>
    <w:rsid w:val="00DD3B0F"/>
    <w:rsid w:val="00DE0F24"/>
    <w:rsid w:val="00DF134B"/>
    <w:rsid w:val="00E449C6"/>
    <w:rsid w:val="00E53468"/>
    <w:rsid w:val="00E6408D"/>
    <w:rsid w:val="00E722C5"/>
    <w:rsid w:val="00E87521"/>
    <w:rsid w:val="00E951CE"/>
    <w:rsid w:val="00E97C0C"/>
    <w:rsid w:val="00ED1D17"/>
    <w:rsid w:val="00ED7BBD"/>
    <w:rsid w:val="00F04C0C"/>
    <w:rsid w:val="00F14953"/>
    <w:rsid w:val="00F43938"/>
    <w:rsid w:val="00F44FCB"/>
    <w:rsid w:val="00F5102D"/>
    <w:rsid w:val="00F636E5"/>
    <w:rsid w:val="00F65CCA"/>
    <w:rsid w:val="00F7190C"/>
    <w:rsid w:val="00F90290"/>
    <w:rsid w:val="00F94FB8"/>
    <w:rsid w:val="00FA3333"/>
    <w:rsid w:val="00FA42AB"/>
    <w:rsid w:val="00FB6C05"/>
    <w:rsid w:val="00FC1A3A"/>
    <w:rsid w:val="00FC6B0A"/>
    <w:rsid w:val="00FD4B7E"/>
    <w:rsid w:val="00FD4B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9DAF"/>
  <w15:chartTrackingRefBased/>
  <w15:docId w15:val="{567E158B-A38D-4D79-BC9D-2B429F8F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468"/>
    <w:pPr>
      <w:ind w:left="720"/>
      <w:contextualSpacing/>
    </w:pPr>
  </w:style>
  <w:style w:type="paragraph" w:styleId="BalloonText">
    <w:name w:val="Balloon Text"/>
    <w:basedOn w:val="Normal"/>
    <w:link w:val="BalloonTextChar"/>
    <w:uiPriority w:val="99"/>
    <w:semiHidden/>
    <w:unhideWhenUsed/>
    <w:rsid w:val="000D6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3647</Words>
  <Characters>20789</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Summary</vt:lpstr>
      <vt:lpstr>    It is commonplace for regulators to apply a cost-benefit assessment of the likel</vt:lpstr>
      <vt:lpstr>    In this paper a Social-Cognitive Model (SCM) is proposed for providing an unders</vt:lpstr>
      <vt:lpstr>    Key Words: social cognitive model, environment, policy</vt:lpstr>
      <vt:lpstr>    </vt:lpstr>
      <vt:lpstr>    Utility Models</vt:lpstr>
      <vt:lpstr>    A number of compliance and noncompliance studies have examined the personal util</vt:lpstr>
      <vt:lpstr>    Dualistic Models</vt:lpstr>
    </vt:vector>
  </TitlesOfParts>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parminter</dc:creator>
  <cp:keywords/>
  <dc:description/>
  <cp:lastModifiedBy>terry parminter</cp:lastModifiedBy>
  <cp:revision>5</cp:revision>
  <cp:lastPrinted>2020-09-13T23:30:00Z</cp:lastPrinted>
  <dcterms:created xsi:type="dcterms:W3CDTF">2020-09-14T22:38:00Z</dcterms:created>
  <dcterms:modified xsi:type="dcterms:W3CDTF">2020-09-14T22:53:00Z</dcterms:modified>
</cp:coreProperties>
</file>